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rPr>
          <w:b/>
          <w:bCs/>
          <w:sz w:val="60"/>
          <w:szCs w:val="60"/>
        </w:rPr>
      </w:pPr>
      <w:r>
        <w:rPr>
          <w:b/>
          <w:bCs/>
          <w:sz w:val="60"/>
          <w:szCs w:val="60"/>
        </w:rPr>
        <w:t xml:space="preserve">竞争性磋商文件示范文本</w:t>
      </w:r>
      <w:r/>
    </w:p>
    <w:p>
      <w:pPr>
        <w:jc w:val="center"/>
        <w:spacing w:line="360" w:lineRule="auto"/>
        <w:rPr>
          <w:rFonts w:ascii="宋体" w:hAnsi="宋体"/>
          <w:b/>
          <w:bCs/>
          <w:sz w:val="60"/>
          <w:szCs w:val="60"/>
        </w:rPr>
      </w:pPr>
      <w:r>
        <w:rPr>
          <w:rFonts w:hint="eastAsia" w:ascii="方正仿宋_GBK" w:hAnsi="方正仿宋_GBK" w:eastAsia="方正仿宋_GBK" w:cs="方正仿宋_GBK"/>
          <w:b/>
          <w:bCs/>
          <w:sz w:val="60"/>
          <w:szCs w:val="60"/>
        </w:rPr>
        <w:t xml:space="preserve">（试行）（2022年版）</w:t>
      </w:r>
      <w:r/>
    </w:p>
    <w:p>
      <w:pPr>
        <w:jc w:val="center"/>
        <w:spacing w:line="360" w:lineRule="auto"/>
        <w:rPr>
          <w:rFonts w:ascii="宋体" w:hAnsi="宋体"/>
          <w:b/>
          <w:bCs/>
          <w:sz w:val="60"/>
          <w:szCs w:val="60"/>
        </w:rPr>
      </w:pPr>
      <w:r>
        <w:rPr>
          <w:rFonts w:ascii="宋体" w:hAnsi="宋体"/>
          <w:b/>
          <w:bCs/>
          <w:sz w:val="60"/>
          <w:szCs w:val="60"/>
        </w:rPr>
      </w:r>
      <w:r/>
    </w:p>
    <w:p>
      <w:pPr>
        <w:pStyle w:val="1077"/>
        <w:ind w:firstLine="1205"/>
        <w:rPr>
          <w:rFonts w:hAnsi="宋体"/>
          <w:b/>
          <w:bCs/>
          <w:sz w:val="60"/>
          <w:szCs w:val="60"/>
        </w:rPr>
      </w:pPr>
      <w:r>
        <w:rPr>
          <w:rFonts w:hAnsi="宋体"/>
          <w:b/>
          <w:bCs/>
          <w:sz w:val="60"/>
          <w:szCs w:val="60"/>
        </w:rPr>
      </w:r>
      <w:r/>
    </w:p>
    <w:p>
      <w:pPr>
        <w:rPr>
          <w:rFonts w:ascii="宋体" w:hAnsi="宋体"/>
          <w:b/>
          <w:bCs/>
          <w:sz w:val="60"/>
          <w:szCs w:val="60"/>
        </w:rPr>
      </w:pPr>
      <w:r>
        <w:rPr>
          <w:rFonts w:ascii="宋体" w:hAnsi="宋体"/>
          <w:b/>
          <w:bCs/>
          <w:sz w:val="60"/>
          <w:szCs w:val="60"/>
        </w:rPr>
      </w:r>
      <w:r/>
    </w:p>
    <w:p>
      <w:pPr>
        <w:pStyle w:val="1077"/>
        <w:ind w:firstLine="480"/>
      </w:pPr>
      <w:r/>
      <w:r/>
    </w:p>
    <w:p>
      <w:pPr>
        <w:jc w:val="left"/>
        <w:spacing w:line="360" w:lineRule="auto"/>
        <w:tabs>
          <w:tab w:val="left" w:pos="5609" w:leader="none"/>
        </w:tabs>
        <w:rPr>
          <w:rFonts w:hint="eastAsia"/>
          <w:bCs/>
          <w:sz w:val="36"/>
          <w:szCs w:val="36"/>
          <w:highlight w:val="none"/>
        </w:rPr>
      </w:pPr>
      <w:r>
        <w:rPr>
          <w:bCs/>
          <w:sz w:val="36"/>
          <w:szCs w:val="36"/>
          <w:highlight w:val="none"/>
        </w:rPr>
        <w:t xml:space="preserve">项目名称：</w:t>
      </w:r>
      <w:r>
        <w:rPr>
          <w:rFonts w:hint="eastAsia"/>
          <w:bCs/>
          <w:sz w:val="36"/>
          <w:szCs w:val="36"/>
          <w:highlight w:val="none"/>
        </w:rPr>
        <w:t xml:space="preserve">德龙、龙跃、宝润220KV和时代上汽二期220KV输电线路运行维护项目</w:t>
      </w:r>
      <w:r/>
    </w:p>
    <w:p>
      <w:pPr>
        <w:jc w:val="left"/>
        <w:spacing w:line="360" w:lineRule="auto"/>
        <w:tabs>
          <w:tab w:val="left" w:pos="3240" w:leader="none"/>
          <w:tab w:val="left" w:pos="3420" w:leader="none"/>
        </w:tabs>
        <w:rPr>
          <w:rFonts w:hint="default" w:eastAsia="宋体"/>
          <w:bCs/>
          <w:sz w:val="36"/>
          <w:szCs w:val="36"/>
          <w:highlight w:val="none"/>
          <w:lang w:val="en-US" w:eastAsia="zh-CN"/>
        </w:rPr>
      </w:pPr>
      <w:r>
        <w:rPr>
          <w:bCs/>
          <w:sz w:val="36"/>
          <w:szCs w:val="36"/>
          <w:highlight w:val="none"/>
        </w:rPr>
        <w:t xml:space="preserve">项目编号：</w:t>
      </w:r>
      <w:r>
        <w:rPr>
          <w:rFonts w:hint="eastAsia"/>
          <w:bCs/>
          <w:sz w:val="36"/>
          <w:szCs w:val="36"/>
          <w:highlight w:val="none"/>
        </w:rPr>
        <w:t xml:space="preserve">JSZC-320481-CZHZ-C2025-0050</w:t>
      </w:r>
      <w:r/>
    </w:p>
    <w:p>
      <w:pPr>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bCs/>
          <w:sz w:val="36"/>
          <w:szCs w:val="36"/>
          <w:highlight w:val="none"/>
        </w:rPr>
        <w:t xml:space="preserve">江苏省溧阳高新技术产业开发区管理委员会</w:t>
      </w:r>
      <w:r/>
    </w:p>
    <w:p>
      <w:pPr>
        <w:jc w:val="left"/>
        <w:spacing w:line="360" w:lineRule="auto"/>
        <w:tabs>
          <w:tab w:val="left" w:pos="3240" w:leader="none"/>
          <w:tab w:val="left" w:pos="3420" w:leader="none"/>
        </w:tabs>
        <w:rPr>
          <w:rFonts w:hint="eastAsia"/>
          <w:bCs/>
          <w:sz w:val="36"/>
          <w:szCs w:val="36"/>
          <w:highlight w:val="none"/>
        </w:rPr>
      </w:pPr>
      <w:r>
        <w:rPr>
          <w:rFonts w:hint="eastAsia"/>
          <w:bCs/>
          <w:sz w:val="36"/>
          <w:szCs w:val="36"/>
          <w:highlight w:val="none"/>
        </w:rPr>
        <w:t xml:space="preserve">项目法人：江苏省溧阳高新技术产业开发区综合保障中心</w:t>
      </w:r>
      <w:r/>
    </w:p>
    <w:p>
      <w:pPr>
        <w:jc w:val="left"/>
        <w:spacing w:line="360" w:lineRule="auto"/>
        <w:tabs>
          <w:tab w:val="left" w:pos="3240" w:leader="none"/>
          <w:tab w:val="left" w:pos="3420" w:leader="none"/>
        </w:tabs>
        <w:rPr>
          <w:bCs/>
          <w:sz w:val="36"/>
          <w:szCs w:val="36"/>
          <w:highlight w:val="none"/>
        </w:rPr>
      </w:pPr>
      <w:r>
        <w:rPr>
          <w:rFonts w:hint="eastAsia"/>
          <w:bCs/>
          <w:sz w:val="36"/>
          <w:szCs w:val="36"/>
          <w:highlight w:val="none"/>
        </w:rPr>
        <w:t xml:space="preserve">采购</w:t>
      </w:r>
      <w:r>
        <w:rPr>
          <w:bCs/>
          <w:sz w:val="36"/>
          <w:szCs w:val="36"/>
          <w:highlight w:val="none"/>
        </w:rPr>
        <w:t xml:space="preserve">代理机构：</w:t>
      </w:r>
      <w:r>
        <w:rPr>
          <w:rFonts w:hint="eastAsia"/>
          <w:bCs/>
          <w:sz w:val="36"/>
          <w:szCs w:val="36"/>
          <w:highlight w:val="none"/>
          <w:lang w:eastAsia="zh-CN"/>
        </w:rPr>
        <w:t xml:space="preserve">江苏恒卓工程管理咨询有限公司</w:t>
      </w:r>
      <w:r>
        <w:rPr>
          <w:bCs/>
          <w:sz w:val="36"/>
          <w:szCs w:val="36"/>
          <w:highlight w:val="none"/>
        </w:rPr>
        <w:t xml:space="preserve"> </w:t>
      </w:r>
      <w:r/>
    </w:p>
    <w:p>
      <w:pPr>
        <w:jc w:val="left"/>
        <w:widowControl/>
        <w:rPr>
          <w:sz w:val="24"/>
        </w:rPr>
      </w:pPr>
      <w:r>
        <w:rPr>
          <w:b/>
          <w:bCs/>
          <w:sz w:val="44"/>
        </w:rPr>
        <w:br w:type="page" w:clear="all"/>
      </w:r>
      <w:r/>
    </w:p>
    <w:p>
      <w:pPr>
        <w:pStyle w:val="1178"/>
        <w:spacing w:line="360" w:lineRule="auto"/>
        <w:rPr>
          <w:rFonts w:ascii="Times New Roman" w:hAnsi="Times New Roman" w:cs="Times New Roman"/>
          <w:color w:val="000000"/>
        </w:rPr>
      </w:pPr>
      <w:r>
        <w:rPr>
          <w:rFonts w:ascii="Times New Roman" w:hAnsi="Times New Roman" w:cs="Times New Roman"/>
          <w:color w:val="000000"/>
        </w:rPr>
      </w:r>
      <w:r/>
    </w:p>
    <w:p>
      <w:pPr>
        <w:jc w:val="center"/>
        <w:spacing w:line="360" w:lineRule="auto"/>
        <w:rPr>
          <w:b/>
          <w:sz w:val="36"/>
          <w:szCs w:val="36"/>
        </w:rPr>
        <w:outlineLvl w:val="0"/>
      </w:pPr>
      <w:r/>
      <w:bookmarkStart w:id="0" w:name="_Toc165042155"/>
      <w:r/>
      <w:bookmarkStart w:id="1"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r/>
    </w:p>
    <w:p>
      <w:r/>
      <w:r/>
    </w:p>
    <w:p>
      <w:r/>
      <w:r/>
    </w:p>
    <w:p>
      <w:r/>
      <w:r/>
    </w:p>
    <w:p>
      <w:r/>
      <w:r/>
    </w:p>
    <w:p>
      <w:pPr>
        <w:pStyle w:val="105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"_Toc165042156"</w:instrText>
      </w:r>
      <w:r>
        <w:rPr>
          <w:rStyle w:val="1074"/>
        </w:rPr>
        <w:instrText xml:space="preserve"> </w:instrText>
      </w:r>
      <w:r>
        <w:rPr>
          <w:rStyle w:val="1074"/>
        </w:rPr>
        <w:fldChar w:fldCharType="separate"/>
      </w:r>
      <w:r>
        <w:rPr>
          <w:rStyle w:val="1074"/>
          <w:rFonts w:hint="eastAsia"/>
        </w:rPr>
        <w:t xml:space="preserve">第一章</w:t>
      </w:r>
      <w:r>
        <w:rPr>
          <w:rStyle w:val="1074"/>
        </w:rPr>
        <w:t xml:space="preserve">   </w:t>
      </w:r>
      <w:r>
        <w:rPr>
          <w:rStyle w:val="1074"/>
          <w:rFonts w:hint="eastAsia"/>
        </w:rPr>
        <w:t xml:space="preserve">磋商邀请</w:t>
      </w:r>
      <w:r>
        <w:tab/>
      </w:r>
      <w:r>
        <w:fldChar w:fldCharType="begin"/>
      </w:r>
      <w:r>
        <w:instrText xml:space="preserve"> PAGEREF _Toc165042156 \h </w:instrText>
      </w:r>
      <w:r>
        <w:fldChar w:fldCharType="separate"/>
      </w:r>
      <w:r>
        <w:t xml:space="preserve">1</w:t>
      </w:r>
      <w:r>
        <w:fldChar w:fldCharType="end"/>
      </w:r>
      <w:r>
        <w:rPr>
          <w:rStyle w:val="1074"/>
        </w:rPr>
        <w:fldChar w:fldCharType="end"/>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"_Toc165042157"</w:instrText>
      </w:r>
      <w:r>
        <w:rPr>
          <w:rStyle w:val="1074"/>
        </w:rPr>
        <w:instrText xml:space="preserve"> </w:instrText>
      </w:r>
      <w:r>
        <w:rPr>
          <w:rStyle w:val="1074"/>
        </w:rPr>
        <w:fldChar w:fldCharType="separate"/>
      </w:r>
      <w:r>
        <w:rPr>
          <w:rStyle w:val="1074"/>
          <w:rFonts w:hint="eastAsia"/>
        </w:rPr>
        <w:t xml:space="preserve">第二章</w:t>
      </w:r>
      <w:r>
        <w:rPr>
          <w:rStyle w:val="1074"/>
        </w:rPr>
        <w:t xml:space="preserve">   </w:t>
      </w:r>
      <w:r>
        <w:rPr>
          <w:rStyle w:val="1074"/>
          <w:rFonts w:hint="eastAsia"/>
        </w:rPr>
        <w:t xml:space="preserve">供应商须知</w:t>
      </w:r>
      <w:r>
        <w:tab/>
      </w:r>
      <w:r>
        <w:fldChar w:fldCharType="begin"/>
      </w:r>
      <w:r>
        <w:instrText xml:space="preserve"> PAGEREF _Toc165042157 \h </w:instrText>
      </w:r>
      <w:r>
        <w:fldChar w:fldCharType="separate"/>
      </w:r>
      <w:r>
        <w:t xml:space="preserve">5</w:t>
      </w:r>
      <w:r>
        <w:fldChar w:fldCharType="end"/>
      </w:r>
      <w:r>
        <w:rPr>
          <w:rStyle w:val="1074"/>
        </w:rPr>
        <w:fldChar w:fldCharType="end"/>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"_Toc165042158"</w:instrText>
      </w:r>
      <w:r>
        <w:rPr>
          <w:rStyle w:val="1074"/>
        </w:rPr>
        <w:instrText xml:space="preserve"> </w:instrText>
      </w:r>
      <w:r>
        <w:rPr>
          <w:rStyle w:val="1074"/>
        </w:rPr>
        <w:fldChar w:fldCharType="separate"/>
      </w:r>
      <w:r>
        <w:rPr>
          <w:rStyle w:val="1074"/>
          <w:rFonts w:hint="eastAsia"/>
        </w:rPr>
        <w:t xml:space="preserve">第三章</w:t>
      </w:r>
      <w:r>
        <w:rPr>
          <w:rStyle w:val="1074"/>
        </w:rPr>
        <w:t xml:space="preserve">   </w:t>
      </w:r>
      <w:r>
        <w:rPr>
          <w:rStyle w:val="1074"/>
          <w:rFonts w:hint="eastAsia"/>
        </w:rPr>
        <w:t xml:space="preserve">评审程序、评审方法和评审标准</w:t>
      </w:r>
      <w:r>
        <w:tab/>
      </w:r>
      <w:r>
        <w:fldChar w:fldCharType="begin"/>
      </w:r>
      <w:r>
        <w:instrText xml:space="preserve"> PAGEREF _Toc165042158 \h </w:instrText>
      </w:r>
      <w:r>
        <w:fldChar w:fldCharType="separate"/>
      </w:r>
      <w:r>
        <w:t xml:space="preserve">16</w:t>
      </w:r>
      <w:r>
        <w:fldChar w:fldCharType="end"/>
      </w:r>
      <w:r>
        <w:rPr>
          <w:rStyle w:val="1074"/>
        </w:rPr>
        <w:fldChar w:fldCharType="end"/>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"_Toc165042159"</w:instrText>
      </w:r>
      <w:r>
        <w:rPr>
          <w:rStyle w:val="1074"/>
        </w:rPr>
        <w:instrText xml:space="preserve"> </w:instrText>
      </w:r>
      <w:r>
        <w:rPr>
          <w:rStyle w:val="1074"/>
        </w:rPr>
        <w:fldChar w:fldCharType="separate"/>
      </w:r>
      <w:r>
        <w:rPr>
          <w:rStyle w:val="1074"/>
          <w:rFonts w:hint="eastAsia"/>
        </w:rPr>
        <w:t xml:space="preserve">第四章 采购需求</w:t>
      </w:r>
      <w:r>
        <w:tab/>
      </w:r>
      <w:r>
        <w:fldChar w:fldCharType="begin"/>
      </w:r>
      <w:r>
        <w:instrText xml:space="preserve"> PAGEREF _Toc165042159 \h </w:instrText>
      </w:r>
      <w:r>
        <w:fldChar w:fldCharType="separate"/>
      </w:r>
      <w:r>
        <w:t xml:space="preserve">25</w:t>
      </w:r>
      <w:r>
        <w:fldChar w:fldCharType="end"/>
      </w:r>
      <w:r>
        <w:rPr>
          <w:rStyle w:val="1074"/>
        </w:rPr>
        <w:fldChar w:fldCharType="end"/>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"_Toc165042160"</w:instrText>
      </w:r>
      <w:r>
        <w:rPr>
          <w:rStyle w:val="1074"/>
        </w:rPr>
        <w:instrText xml:space="preserve"> </w:instrText>
      </w:r>
      <w:r>
        <w:rPr>
          <w:rStyle w:val="1074"/>
        </w:rPr>
        <w:fldChar w:fldCharType="separate"/>
      </w:r>
      <w:r>
        <w:rPr>
          <w:rStyle w:val="1074"/>
          <w:rFonts w:hint="eastAsia"/>
        </w:rPr>
        <w:t xml:space="preserve">第五章</w:t>
      </w:r>
      <w:r>
        <w:rPr>
          <w:rStyle w:val="1074"/>
        </w:rPr>
        <w:t xml:space="preserve">   </w:t>
      </w:r>
      <w:r>
        <w:rPr>
          <w:rStyle w:val="1074"/>
          <w:rFonts w:hint="eastAsia"/>
        </w:rPr>
        <w:t xml:space="preserve">合同主要条款</w:t>
      </w:r>
      <w:r>
        <w:tab/>
      </w:r>
      <w:r>
        <w:fldChar w:fldCharType="begin"/>
      </w:r>
      <w:r>
        <w:instrText xml:space="preserve"> PAGEREF _Toc165042160 \h </w:instrText>
      </w:r>
      <w:r>
        <w:fldChar w:fldCharType="separate"/>
      </w:r>
      <w:r>
        <w:t xml:space="preserve">28</w:t>
      </w:r>
      <w:r>
        <w:fldChar w:fldCharType="end"/>
      </w:r>
      <w:r>
        <w:rPr>
          <w:rStyle w:val="1074"/>
        </w:rPr>
        <w:fldChar w:fldCharType="end"/>
      </w:r>
      <w:r/>
    </w:p>
    <w:p>
      <w:pPr>
        <w:pStyle w:val="1051"/>
        <w:rPr>
          <w:rFonts w:ascii="Calibri" w:hAnsi="Calibri"/>
          <w:b w:val="0"/>
          <w:sz w:val="21"/>
          <w:szCs w:val="22"/>
        </w:rPr>
      </w:pPr>
      <w:r>
        <w:rPr>
          <w:rStyle w:val="1074"/>
        </w:rPr>
        <w:fldChar w:fldCharType="begin"/>
      </w:r>
      <w:r>
        <w:rPr>
          <w:rStyle w:val="1074"/>
        </w:rPr>
        <w:instrText xml:space="preserve"> </w:instrText>
      </w:r>
      <w:r>
        <w:instrText xml:space="preserve">HYPERLINK \l "_Toc165042161"</w:instrText>
      </w:r>
      <w:r>
        <w:rPr>
          <w:rStyle w:val="1074"/>
        </w:rPr>
        <w:instrText xml:space="preserve"> </w:instrText>
      </w:r>
      <w:r>
        <w:rPr>
          <w:rStyle w:val="1074"/>
        </w:rPr>
        <w:fldChar w:fldCharType="separate"/>
      </w:r>
      <w:r>
        <w:rPr>
          <w:rStyle w:val="1074"/>
          <w:rFonts w:hint="eastAsia"/>
        </w:rPr>
        <w:t xml:space="preserve">第六章</w:t>
      </w:r>
      <w:r>
        <w:rPr>
          <w:rStyle w:val="1074"/>
        </w:rPr>
        <w:t xml:space="preserve">   </w:t>
      </w:r>
      <w:r>
        <w:rPr>
          <w:rStyle w:val="1074"/>
          <w:rFonts w:hint="eastAsia"/>
        </w:rPr>
        <w:t xml:space="preserve">响应文件格式</w:t>
      </w:r>
      <w:r>
        <w:tab/>
      </w:r>
      <w:r>
        <w:fldChar w:fldCharType="begin"/>
      </w:r>
      <w:r>
        <w:instrText xml:space="preserve"> PAGEREF _Toc165042161 \h </w:instrText>
      </w:r>
      <w:r>
        <w:fldChar w:fldCharType="separate"/>
      </w:r>
      <w:r>
        <w:t xml:space="preserve">32</w:t>
      </w:r>
      <w:r>
        <w:fldChar w:fldCharType="end"/>
      </w:r>
      <w:r>
        <w:rPr>
          <w:rStyle w:val="1074"/>
        </w:rPr>
        <w:fldChar w:fldCharType="end"/>
      </w:r>
      <w:r/>
    </w:p>
    <w:p>
      <w:pPr>
        <w:pStyle w:val="1051"/>
        <w:spacing w:line="360" w:lineRule="auto"/>
        <w:rPr>
          <w:rFonts w:ascii="Times New Roman" w:hAnsi="Times New Roman"/>
          <w:b w:val="0"/>
        </w:rPr>
      </w:pPr>
      <w:r>
        <w:rPr>
          <w:rFonts w:ascii="Times New Roman" w:hAnsi="Times New Roman"/>
          <w:b w:val="0"/>
        </w:rPr>
        <w:fldChar w:fldCharType="end"/>
      </w:r>
      <w:r/>
    </w:p>
    <w:p>
      <w:pPr>
        <w:pStyle w:val="1051"/>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rFonts w:hint="eastAsia"/>
          <w:sz w:val="24"/>
        </w:rPr>
        <w:outlineLvl w:val="0"/>
      </w:pPr>
      <w:r/>
      <w:bookmarkStart w:id="2" w:name="_Toc165042156"/>
      <w:r>
        <w:rPr>
          <w:b/>
          <w:sz w:val="36"/>
          <w:szCs w:val="36"/>
        </w:rPr>
        <w:t xml:space="preserve">第一章   </w:t>
      </w:r>
      <w:bookmarkStart w:id="3" w:name="_Toc35393621"/>
      <w:r/>
      <w:bookmarkStart w:id="4" w:name="_Toc35393790"/>
      <w:r/>
      <w:bookmarkStart w:id="5" w:name="_Toc28359002"/>
      <w:r/>
      <w:bookmarkStart w:id="6" w:name="_Toc28359079"/>
      <w:r/>
      <w:bookmarkStart w:id="7" w:name="_Hlk24379207"/>
      <w:r>
        <w:rPr>
          <w:rFonts w:hint="eastAsia"/>
          <w:b/>
          <w:sz w:val="36"/>
          <w:szCs w:val="36"/>
        </w:rPr>
        <w:t xml:space="preserve">磋商邀请</w:t>
      </w:r>
      <w:bookmarkEnd w:id="2"/>
      <w:r/>
      <w:r/>
    </w:p>
    <w:p>
      <w:pPr>
        <w:pStyle w:val="100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3"/>
      <w:r/>
      <w:bookmarkEnd w:id="4"/>
      <w:r/>
      <w:bookmarkEnd w:id="5"/>
      <w:r/>
      <w:bookmarkEnd w:id="6"/>
      <w:r/>
      <w:r/>
    </w:p>
    <w:p>
      <w:pPr>
        <w:ind w:firstLine="480"/>
        <w:spacing w:line="360" w:lineRule="auto"/>
        <w:rPr>
          <w:rFonts w:hint="default" w:eastAsia="宋体"/>
          <w:sz w:val="24"/>
          <w:lang w:val="en-US" w:eastAsia="zh-CN"/>
        </w:rPr>
      </w:pPr>
      <w:r>
        <w:rPr>
          <w:sz w:val="24"/>
        </w:rPr>
        <w:t xml:space="preserve">1.项目编号：</w:t>
      </w:r>
      <w:r>
        <w:rPr>
          <w:rFonts w:hint="eastAsia"/>
          <w:sz w:val="24"/>
        </w:rPr>
        <w:t xml:space="preserve">JSZC-320481-CZHZ-C2025-0050</w:t>
      </w:r>
      <w:r/>
    </w:p>
    <w:p>
      <w:pPr>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德龙、龙跃、宝润220KV和时代上汽二期220KV输电线路运行维护项目</w:t>
      </w:r>
      <w:r/>
    </w:p>
    <w:p>
      <w:pPr>
        <w:ind w:firstLine="480"/>
        <w:spacing w:line="360" w:lineRule="auto"/>
        <w:rPr>
          <w:sz w:val="24"/>
        </w:rPr>
      </w:pPr>
      <w:r>
        <w:rPr>
          <w:sz w:val="24"/>
        </w:rPr>
        <w:t xml:space="preserve">3.采购方式：竞争性磋商</w:t>
      </w:r>
      <w:bookmarkEnd w:id="7"/>
      <w:r/>
      <w:r/>
    </w:p>
    <w:p>
      <w:pPr>
        <w:ind w:firstLine="480"/>
        <w:spacing w:line="360" w:lineRule="auto"/>
        <w:rPr>
          <w:sz w:val="24"/>
        </w:rPr>
      </w:pPr>
      <w:r>
        <w:rPr>
          <w:sz w:val="24"/>
        </w:rPr>
        <w:t xml:space="preserve">4.项目预算金额：</w:t>
      </w:r>
      <w:r>
        <w:rPr>
          <w:rFonts w:hint="eastAsia"/>
          <w:sz w:val="24"/>
          <w:lang w:val="en-US" w:eastAsia="zh-CN"/>
        </w:rPr>
        <w:t xml:space="preserve">288.107</w:t>
      </w:r>
      <w:r>
        <w:rPr>
          <w:sz w:val="24"/>
        </w:rPr>
        <w:t xml:space="preserve">万元、</w:t>
      </w:r>
      <w:r>
        <w:rPr>
          <w:rFonts w:hint="eastAsia"/>
          <w:b/>
          <w:bCs/>
          <w:sz w:val="24"/>
        </w:rPr>
        <w:t xml:space="preserve">最高限价：</w:t>
      </w:r>
      <w:r>
        <w:rPr>
          <w:rFonts w:hint="eastAsia"/>
          <w:sz w:val="24"/>
          <w:lang w:val="en-US" w:eastAsia="zh-CN"/>
        </w:rPr>
        <w:t xml:space="preserve">254.745472</w:t>
      </w:r>
      <w:r>
        <w:rPr>
          <w:rFonts w:hint="eastAsia"/>
          <w:b/>
          <w:bCs/>
          <w:sz w:val="24"/>
        </w:rPr>
        <w:t xml:space="preserve">万元</w:t>
      </w:r>
      <w:r/>
    </w:p>
    <w:p>
      <w:pPr>
        <w:ind w:firstLine="480"/>
        <w:spacing w:line="360" w:lineRule="auto"/>
        <w:rPr>
          <w:sz w:val="24"/>
        </w:rPr>
      </w:pPr>
      <w:r>
        <w:rPr>
          <w:sz w:val="24"/>
        </w:rPr>
        <w:t xml:space="preserve">5.采购需求：</w:t>
      </w:r>
      <w:r>
        <w:rPr>
          <w:rFonts w:hint="eastAsia"/>
          <w:sz w:val="24"/>
        </w:rPr>
        <w:t xml:space="preserve">按采购人要求，对</w:t>
      </w:r>
      <w:r>
        <w:rPr>
          <w:rFonts w:hint="eastAsia" w:eastAsia="宋体"/>
          <w:sz w:val="24"/>
          <w:lang w:eastAsia="zh-CN"/>
        </w:rPr>
        <w:t xml:space="preserve">德龙、龙跃、宝润220KV和时代上汽二期220KV输电线路运行维护</w:t>
      </w:r>
      <w:r>
        <w:rPr>
          <w:rFonts w:hint="eastAsia"/>
          <w:sz w:val="24"/>
        </w:rPr>
        <w:t xml:space="preserve">。</w:t>
      </w:r>
      <w:r/>
    </w:p>
    <w:p>
      <w:pPr>
        <w:ind w:firstLine="480"/>
        <w:spacing w:line="360" w:lineRule="auto"/>
        <w:rPr>
          <w:sz w:val="24"/>
          <w:u w:val="single"/>
        </w:rPr>
      </w:pPr>
      <w:r>
        <w:rPr>
          <w:sz w:val="24"/>
        </w:rPr>
        <w:t xml:space="preserve">6.合同履行期限：</w:t>
      </w:r>
      <w:r>
        <w:rPr>
          <w:rFonts w:hint="eastAsia"/>
          <w:sz w:val="24"/>
        </w:rPr>
        <w:t xml:space="preserve">1年，具体时间以合同签订时间为准。</w:t>
      </w:r>
      <w:r/>
    </w:p>
    <w:p>
      <w:pPr>
        <w:ind w:firstLine="480"/>
        <w:spacing w:line="360" w:lineRule="auto"/>
        <w:rPr>
          <w:sz w:val="24"/>
        </w:rPr>
      </w:pPr>
      <w:r>
        <w:rPr>
          <w:sz w:val="24"/>
        </w:rPr>
        <w:t xml:space="preserve">7.本项目是否接受联合体：否。</w:t>
      </w:r>
      <w:r/>
    </w:p>
    <w:p>
      <w:pPr>
        <w:pStyle w:val="1001"/>
        <w:jc w:val="left"/>
        <w:spacing w:before="0" w:line="360" w:lineRule="auto"/>
        <w:rPr>
          <w:rFonts w:ascii="Times New Roman" w:hAnsi="Times New Roman" w:eastAsia="宋体"/>
          <w:sz w:val="24"/>
          <w:szCs w:val="24"/>
        </w:rPr>
      </w:pPr>
      <w:r/>
      <w:bookmarkStart w:id="8" w:name="_Toc28359080"/>
      <w:r/>
      <w:bookmarkStart w:id="9" w:name="_Toc35393622"/>
      <w:r/>
      <w:bookmarkStart w:id="10" w:name="_Toc35393791"/>
      <w:r/>
      <w:bookmarkStart w:id="11" w:name="_Toc28359003"/>
      <w:r>
        <w:rPr>
          <w:rFonts w:ascii="Times New Roman" w:hAnsi="Times New Roman" w:eastAsia="宋体"/>
          <w:sz w:val="24"/>
          <w:szCs w:val="24"/>
        </w:rPr>
        <w:t xml:space="preserve">二、申请人的资格要求（须同时满足）</w:t>
      </w:r>
      <w:bookmarkEnd w:id="8"/>
      <w:r/>
      <w:bookmarkEnd w:id="9"/>
      <w:r/>
      <w:bookmarkEnd w:id="10"/>
      <w:r/>
      <w:bookmarkEnd w:id="11"/>
      <w:r/>
      <w:r/>
    </w:p>
    <w:p>
      <w:pPr>
        <w:ind w:firstLine="480"/>
        <w:spacing w:line="360" w:lineRule="auto"/>
        <w:rPr>
          <w:rFonts w:hint="eastAsia"/>
          <w:sz w:val="24"/>
        </w:rPr>
      </w:pPr>
      <w:r/>
      <w:bookmarkStart w:id="12" w:name="_Toc28359081"/>
      <w:r/>
      <w:bookmarkStart w:id="13" w:name="_Toc28359004"/>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rPr>
          <w:sz w:val="24"/>
        </w:rPr>
        <w:t xml:space="preserve">2.落实政府采购政策需满足的资格要求：</w:t>
      </w:r>
      <w:r>
        <w:rPr>
          <w:rFonts w:hint="eastAsia"/>
          <w:b/>
          <w:bCs/>
          <w:sz w:val="24"/>
        </w:rPr>
        <w:t xml:space="preserve">本项目专门面向中小企业采购，即承担的</w:t>
      </w:r>
      <w:r>
        <w:rPr>
          <w:rFonts w:hint="eastAsia"/>
          <w:b/>
          <w:bCs/>
          <w:sz w:val="24"/>
          <w:lang w:val="en-US" w:eastAsia="zh-CN"/>
        </w:rPr>
        <w:t xml:space="preserve">服务</w:t>
      </w:r>
      <w:r>
        <w:rPr>
          <w:rFonts w:hint="eastAsia"/>
          <w:b/>
          <w:bCs/>
          <w:sz w:val="24"/>
        </w:rPr>
        <w:t xml:space="preserve">全部由符合政策的中小企业承接。监狱企业和残疾人福利性单位视同小微企业。</w:t>
      </w:r>
      <w:r/>
    </w:p>
    <w:p>
      <w:pPr>
        <w:ind w:firstLine="480"/>
        <w:spacing w:line="360" w:lineRule="auto"/>
        <w:rPr>
          <w:i/>
          <w:iCs/>
          <w:sz w:val="24"/>
          <w:u w:val="single"/>
        </w:rPr>
      </w:pPr>
      <w:r>
        <w:rPr>
          <w:sz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本项目是否属于政府购买服务：否；</w:t>
      </w:r>
      <w:r/>
    </w:p>
    <w:p>
      <w:pPr>
        <w:pStyle w:val="1077"/>
        <w:ind w:firstLine="480"/>
        <w:rPr>
          <w:rFonts w:hint="eastAsia"/>
          <w:b/>
          <w:bCs/>
        </w:rPr>
      </w:pPr>
      <w:r>
        <w:t xml:space="preserve">3.3其他特</w:t>
      </w:r>
      <w:r>
        <w:rPr>
          <w:highlight w:val="none"/>
        </w:rPr>
        <w:t xml:space="preserve">定资格要求：</w:t>
      </w:r>
      <w:r>
        <w:rPr>
          <w:rFonts w:hint="eastAsia"/>
          <w:b/>
          <w:bCs/>
          <w:highlight w:val="none"/>
        </w:rPr>
        <w:t xml:space="preserve">供应商须具有有效期内的承装（修、试）电力设施许可证二级及以上资质；</w:t>
      </w:r>
      <w:bookmarkEnd w:id="12"/>
      <w:r/>
      <w:bookmarkEnd w:id="13"/>
      <w:r/>
      <w:r/>
    </w:p>
    <w:p>
      <w:r/>
      <w:r/>
    </w:p>
    <w:p>
      <w:pPr>
        <w:pStyle w:val="1001"/>
        <w:jc w:val="left"/>
        <w:spacing w:before="0" w:line="360" w:lineRule="auto"/>
        <w:widowControl/>
        <w:rPr>
          <w:rFonts w:hint="eastAsia" w:ascii="Times New Roman" w:hAnsi="Times New Roman" w:eastAsia="宋体"/>
          <w:sz w:val="24"/>
          <w:szCs w:val="24"/>
        </w:rPr>
      </w:pPr>
      <w:r/>
      <w:bookmarkStart w:id="14" w:name="_Toc35393623"/>
      <w:r/>
      <w:bookmarkStart w:id="15" w:name="_Toc35393792"/>
      <w:r>
        <w:rPr>
          <w:rFonts w:ascii="Times New Roman" w:hAnsi="Times New Roman" w:eastAsia="宋体"/>
          <w:sz w:val="24"/>
          <w:szCs w:val="24"/>
        </w:rPr>
        <w:t xml:space="preserve">三、获取</w:t>
      </w:r>
      <w:bookmarkEnd w:id="14"/>
      <w:r/>
      <w:bookmarkEnd w:id="15"/>
      <w:r>
        <w:rPr>
          <w:rFonts w:hint="eastAsia" w:ascii="Times New Roman" w:hAnsi="Times New Roman" w:eastAsia="宋体"/>
          <w:sz w:val="24"/>
          <w:szCs w:val="24"/>
        </w:rPr>
        <w:t xml:space="preserve">竞争性磋商文件</w:t>
      </w:r>
      <w:r/>
    </w:p>
    <w:p>
      <w:pPr>
        <w:ind w:firstLine="480"/>
        <w:spacing w:line="360" w:lineRule="auto"/>
        <w:rPr>
          <w:rFonts w:hint="eastAsia" w:eastAsia="宋体"/>
          <w:sz w:val="24"/>
          <w:lang w:bidi="ar"/>
        </w:rPr>
      </w:pPr>
      <w:r>
        <w:rPr>
          <w:rFonts w:hint="eastAsia" w:eastAsia="宋体"/>
          <w:sz w:val="24"/>
          <w:lang w:bidi="ar"/>
        </w:rPr>
        <w:t xml:space="preserve">1.时间：自磋商文件公告发布之日起5个工作日。</w:t>
      </w:r>
      <w:r/>
    </w:p>
    <w:p>
      <w:pPr>
        <w:ind w:firstLine="480"/>
        <w:spacing w:line="360" w:lineRule="auto"/>
        <w:rPr>
          <w:rFonts w:hint="eastAsia" w:eastAsia="宋体"/>
          <w:sz w:val="24"/>
          <w:lang w:bidi="ar"/>
        </w:rPr>
      </w:pPr>
      <w:r>
        <w:rPr>
          <w:rFonts w:hint="eastAsia" w:eastAsia="宋体"/>
          <w:sz w:val="24"/>
          <w:lang w:bidi="ar"/>
        </w:rPr>
        <w:t xml:space="preserve">2.地点：政府采购一体化平台“苏采云”</w:t>
      </w:r>
      <w:r/>
    </w:p>
    <w:p>
      <w:pPr>
        <w:ind w:firstLine="480"/>
        <w:spacing w:line="360" w:lineRule="auto"/>
        <w:rPr>
          <w:rFonts w:hint="eastAsia" w:eastAsia="宋体"/>
          <w:sz w:val="24"/>
          <w:lang w:bidi="ar"/>
        </w:rPr>
      </w:pPr>
      <w:r>
        <w:rPr>
          <w:rFonts w:hint="eastAsia" w:eastAsia="宋体"/>
          <w:sz w:val="24"/>
          <w:lang w:bidi="ar"/>
        </w:rPr>
        <w:t xml:space="preserve">3.方式：在“苏采云”平台自行免费下载磋商文件。</w:t>
      </w:r>
      <w:r/>
    </w:p>
    <w:p>
      <w:pPr>
        <w:ind w:firstLine="480"/>
        <w:spacing w:line="360" w:lineRule="auto"/>
        <w:rPr>
          <w:rFonts w:hint="eastAsia" w:eastAsia="宋体"/>
          <w:sz w:val="24"/>
          <w:lang w:bidi="ar"/>
        </w:rPr>
      </w:pPr>
      <w:r>
        <w:rPr>
          <w:rFonts w:hint="eastAsia" w:eastAsia="宋体"/>
          <w:sz w:val="24"/>
          <w:lang w:bidi="ar"/>
        </w:rPr>
        <w:t xml:space="preserve">4.售价：/</w:t>
      </w:r>
      <w:r/>
    </w:p>
    <w:p>
      <w:pPr>
        <w:ind w:left="840"/>
        <w:spacing w:line="360" w:lineRule="auto"/>
        <w:tabs>
          <w:tab w:val="left" w:pos="900" w:leader="none"/>
          <w:tab w:val="left" w:pos="1980" w:leader="none"/>
        </w:tabs>
        <w:rPr>
          <w:sz w:val="24"/>
        </w:rPr>
      </w:pPr>
      <w:r>
        <w:rPr>
          <w:sz w:val="24"/>
        </w:rPr>
      </w:r>
      <w:r/>
    </w:p>
    <w:p>
      <w:pPr>
        <w:pStyle w:val="1001"/>
        <w:jc w:val="left"/>
        <w:spacing w:before="0" w:line="360" w:lineRule="auto"/>
        <w:widowControl/>
        <w:rPr>
          <w:rFonts w:ascii="Times New Roman" w:hAnsi="Times New Roman" w:eastAsia="宋体"/>
          <w:sz w:val="24"/>
          <w:szCs w:val="24"/>
        </w:rPr>
      </w:pPr>
      <w:r/>
      <w:bookmarkStart w:id="16" w:name="_Toc28359005"/>
      <w:r/>
      <w:bookmarkStart w:id="17" w:name="_Toc35393793"/>
      <w:r/>
      <w:bookmarkStart w:id="18" w:name="_Toc35393624"/>
      <w:r/>
      <w:bookmarkStart w:id="19" w:name="_Toc28359082"/>
      <w:r>
        <w:rPr>
          <w:rFonts w:ascii="Times New Roman" w:hAnsi="Times New Roman" w:eastAsia="宋体"/>
          <w:sz w:val="24"/>
          <w:szCs w:val="24"/>
        </w:rPr>
        <w:t xml:space="preserve">四、</w:t>
      </w:r>
      <w:bookmarkEnd w:id="16"/>
      <w:r/>
      <w:bookmarkEnd w:id="17"/>
      <w:r/>
      <w:bookmarkEnd w:id="18"/>
      <w:r/>
      <w:bookmarkEnd w:id="19"/>
      <w:r>
        <w:rPr>
          <w:rFonts w:ascii="Times New Roman" w:hAnsi="Times New Roman" w:eastAsia="宋体"/>
          <w:sz w:val="24"/>
          <w:szCs w:val="24"/>
        </w:rPr>
        <w:t xml:space="preserve">响应文件提交</w:t>
      </w:r>
      <w:r/>
    </w:p>
    <w:p>
      <w:pPr>
        <w:ind w:firstLine="480"/>
        <w:spacing w:line="360" w:lineRule="auto"/>
        <w:rPr>
          <w:bCs/>
          <w:sz w:val="24"/>
          <w:u w:val="single"/>
        </w:rPr>
      </w:pPr>
      <w:r>
        <w:rPr>
          <w:sz w:val="24"/>
          <w:lang w:bidi="ar"/>
        </w:rPr>
        <w:t xml:space="preserve">截止时间：</w:t>
      </w:r>
      <w:r>
        <w:rPr>
          <w:rFonts w:hint="eastAsia"/>
          <w:sz w:val="24"/>
          <w:lang w:bidi="ar"/>
        </w:rPr>
        <w:t xml:space="preserve">202</w:t>
      </w:r>
      <w:r>
        <w:rPr>
          <w:rFonts w:hint="eastAsia"/>
          <w:sz w:val="24"/>
          <w:lang w:val="en-US" w:eastAsia="zh-CN" w:bidi="ar"/>
        </w:rPr>
        <w:t xml:space="preserve">5</w:t>
      </w:r>
      <w:r>
        <w:rPr>
          <w:rFonts w:hint="eastAsia"/>
          <w:sz w:val="24"/>
        </w:rPr>
        <w:t xml:space="preserve">年</w:t>
      </w:r>
      <w:r>
        <w:rPr>
          <w:rFonts w:hint="eastAsia"/>
          <w:sz w:val="24"/>
          <w:lang w:val="en-US" w:eastAsia="zh-CN"/>
        </w:rPr>
        <w:t xml:space="preserve">11</w:t>
      </w:r>
      <w:r>
        <w:rPr>
          <w:rFonts w:hint="eastAsia"/>
          <w:sz w:val="24"/>
        </w:rPr>
        <w:t xml:space="preserve">月</w:t>
      </w:r>
      <w:r>
        <w:rPr>
          <w:rFonts w:hint="eastAsia"/>
          <w:sz w:val="24"/>
          <w:lang w:val="en-US" w:eastAsia="zh-CN"/>
        </w:rPr>
        <w:t xml:space="preserve">24 </w:t>
      </w:r>
      <w:r>
        <w:rPr>
          <w:rFonts w:hint="eastAsia"/>
          <w:sz w:val="24"/>
        </w:rPr>
        <w:t xml:space="preserve">日</w:t>
      </w:r>
      <w:r>
        <w:rPr>
          <w:rFonts w:hint="eastAsia"/>
          <w:sz w:val="24"/>
          <w:lang w:val="en-US" w:eastAsia="zh-CN"/>
        </w:rPr>
        <w:t xml:space="preserve">9</w:t>
      </w:r>
      <w:r>
        <w:rPr>
          <w:rFonts w:hint="eastAsia"/>
          <w:sz w:val="24"/>
        </w:rPr>
        <w:t xml:space="preserve">时30分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ascii="宋体" w:hAnsi="宋体" w:cs="宋体"/>
          <w:sz w:val="24"/>
        </w:rPr>
        <w:t xml:space="preserve">本项目采用不见面交易方式，无需到现场提交，供应商登录“</w:t>
      </w:r>
      <w:r>
        <w:rPr>
          <w:rFonts w:hint="eastAsia"/>
          <w:sz w:val="24"/>
          <w:lang w:bidi="ar"/>
        </w:rPr>
        <w:t xml:space="preserve">苏采云</w:t>
      </w:r>
      <w:r>
        <w:rPr>
          <w:rFonts w:hint="eastAsia" w:ascii="宋体" w:hAnsi="宋体" w:cs="宋体"/>
          <w:sz w:val="24"/>
        </w:rPr>
        <w:t xml:space="preserve">”供应商端，通过系统在线提交电子响应文件</w:t>
      </w:r>
      <w:r>
        <w:rPr>
          <w:sz w:val="24"/>
          <w:lang w:val="zh-TW" w:bidi="ar"/>
        </w:rPr>
        <w:t xml:space="preserve">。</w:t>
      </w:r>
      <w:r/>
    </w:p>
    <w:p>
      <w:pPr>
        <w:ind w:firstLine="480"/>
        <w:spacing w:line="360" w:lineRule="auto"/>
        <w:rPr>
          <w:sz w:val="24"/>
          <w:lang w:val="zh-TW" w:bidi="ar"/>
        </w:rPr>
      </w:pPr>
      <w:r>
        <w:rPr>
          <w:sz w:val="24"/>
          <w:lang w:val="zh-TW" w:bidi="ar"/>
        </w:rPr>
      </w:r>
      <w:r/>
    </w:p>
    <w:p>
      <w:pPr>
        <w:pStyle w:val="1001"/>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p>
    <w:p>
      <w:pPr>
        <w:ind w:firstLine="480"/>
        <w:spacing w:line="360" w:lineRule="auto"/>
        <w:rPr>
          <w:bCs/>
          <w:sz w:val="24"/>
          <w:u w:val="single"/>
        </w:rPr>
      </w:pPr>
      <w:r>
        <w:rPr>
          <w:sz w:val="24"/>
          <w:lang w:bidi="ar"/>
        </w:rPr>
        <w:t xml:space="preserve">时间：</w:t>
      </w:r>
      <w:r>
        <w:rPr>
          <w:rFonts w:hint="eastAsia"/>
          <w:sz w:val="24"/>
          <w:lang w:bidi="ar"/>
        </w:rPr>
        <w:t xml:space="preserve">202</w:t>
      </w:r>
      <w:r>
        <w:rPr>
          <w:rFonts w:hint="eastAsia" w:ascii="Times New Roman" w:eastAsia="宋体"/>
          <w:sz w:val="24"/>
          <w:lang w:val="en-US" w:eastAsia="zh-CN" w:bidi="ar"/>
        </w:rPr>
        <w:t xml:space="preserve">5</w:t>
      </w:r>
      <w:r>
        <w:rPr>
          <w:rFonts w:hint="eastAsia"/>
          <w:sz w:val="24"/>
        </w:rPr>
        <w:t xml:space="preserve">年</w:t>
      </w:r>
      <w:r>
        <w:rPr>
          <w:rFonts w:hint="eastAsia" w:ascii="Times New Roman" w:eastAsia="宋体"/>
          <w:sz w:val="24"/>
          <w:lang w:val="en-US" w:eastAsia="zh-CN"/>
        </w:rPr>
        <w:t xml:space="preserve">11</w:t>
      </w:r>
      <w:r>
        <w:rPr>
          <w:rFonts w:hint="eastAsia"/>
          <w:sz w:val="24"/>
        </w:rPr>
        <w:t xml:space="preserve">月</w:t>
      </w:r>
      <w:r>
        <w:rPr>
          <w:rFonts w:hint="eastAsia"/>
          <w:sz w:val="24"/>
          <w:lang w:val="en-US" w:eastAsia="zh-CN"/>
        </w:rPr>
        <w:t xml:space="preserve">24</w:t>
      </w:r>
      <w:r>
        <w:rPr>
          <w:rFonts w:hint="eastAsia"/>
          <w:sz w:val="24"/>
        </w:rPr>
        <w:t xml:space="preserve">日</w:t>
      </w:r>
      <w:r>
        <w:rPr>
          <w:rFonts w:hint="eastAsia" w:ascii="Times New Roman" w:eastAsia="宋体"/>
          <w:sz w:val="24"/>
          <w:lang w:val="en-US" w:eastAsia="zh-CN"/>
        </w:rPr>
        <w:t xml:space="preserve">9</w:t>
      </w:r>
      <w:r>
        <w:rPr>
          <w:rFonts w:hint="eastAsia"/>
          <w:sz w:val="24"/>
        </w:rPr>
        <w:t xml:space="preserve">时30分</w:t>
      </w:r>
      <w:r>
        <w:rPr>
          <w:bCs/>
          <w:sz w:val="24"/>
          <w:lang w:bidi="ar"/>
        </w:rPr>
        <w:t xml:space="preserve">（北京时间）</w:t>
      </w:r>
      <w:r>
        <w:rPr>
          <w:iCs/>
          <w:sz w:val="24"/>
          <w:lang w:bidi="ar"/>
        </w:rPr>
        <w:t xml:space="preserve">。</w:t>
      </w:r>
      <w:r/>
    </w:p>
    <w:p>
      <w:pPr>
        <w:ind w:firstLine="480"/>
        <w:spacing w:line="360" w:lineRule="auto"/>
        <w:rPr>
          <w:sz w:val="24"/>
          <w:lang w:val="zh-TW" w:bidi="ar"/>
        </w:rPr>
      </w:pPr>
      <w:r>
        <w:rPr>
          <w:sz w:val="24"/>
          <w:lang w:bidi="ar"/>
        </w:rPr>
        <w:t xml:space="preserve">地点：</w:t>
      </w:r>
      <w:r>
        <w:rPr>
          <w:rFonts w:hint="eastAsia" w:ascii="宋体" w:hAnsi="宋体" w:cs="宋体"/>
          <w:sz w:val="24"/>
        </w:rPr>
        <w:t xml:space="preserve">本项目采用不见面交易方式，供应商登录“</w:t>
      </w:r>
      <w:r>
        <w:rPr>
          <w:rFonts w:hint="eastAsia"/>
          <w:sz w:val="24"/>
          <w:lang w:bidi="ar"/>
        </w:rPr>
        <w:t xml:space="preserve">苏采云</w:t>
      </w:r>
      <w:r>
        <w:rPr>
          <w:rFonts w:hint="eastAsia" w:ascii="宋体" w:hAnsi="宋体" w:cs="宋体"/>
          <w:sz w:val="24"/>
        </w:rPr>
        <w:t xml:space="preserve">”供应商端，通过系统在线解密电子响应文件</w:t>
      </w:r>
      <w:r>
        <w:rPr>
          <w:sz w:val="24"/>
          <w:lang w:val="zh-TW" w:bidi="ar"/>
        </w:rPr>
        <w:t xml:space="preserve">。</w:t>
      </w:r>
      <w:r/>
    </w:p>
    <w:p>
      <w:pPr>
        <w:ind w:firstLine="480"/>
        <w:spacing w:line="360" w:lineRule="auto"/>
        <w:rPr>
          <w:bCs/>
          <w:sz w:val="24"/>
          <w:u w:val="single"/>
        </w:rPr>
      </w:pPr>
      <w:r>
        <w:rPr>
          <w:bCs/>
          <w:sz w:val="24"/>
          <w:u w:val="single"/>
        </w:rPr>
      </w:r>
      <w:r/>
    </w:p>
    <w:p>
      <w:pPr>
        <w:pStyle w:val="1001"/>
        <w:jc w:val="left"/>
        <w:spacing w:before="0" w:line="360" w:lineRule="auto"/>
        <w:rPr>
          <w:rFonts w:ascii="Times New Roman" w:hAnsi="Times New Roman" w:eastAsia="宋体"/>
          <w:sz w:val="24"/>
          <w:szCs w:val="24"/>
        </w:rPr>
      </w:pPr>
      <w:r/>
      <w:bookmarkStart w:id="20" w:name="_Toc28359007"/>
      <w:r/>
      <w:bookmarkStart w:id="21" w:name="_Toc35393625"/>
      <w:r/>
      <w:bookmarkStart w:id="22" w:name="_Toc35393794"/>
      <w:r/>
      <w:bookmarkStart w:id="23" w:name="_Toc28359084"/>
      <w:r>
        <w:rPr>
          <w:rFonts w:ascii="Times New Roman" w:hAnsi="Times New Roman" w:eastAsia="宋体"/>
          <w:sz w:val="24"/>
          <w:szCs w:val="24"/>
        </w:rPr>
        <w:t xml:space="preserve">六、公告期限</w:t>
      </w:r>
      <w:bookmarkEnd w:id="20"/>
      <w:r/>
      <w:bookmarkEnd w:id="21"/>
      <w:r/>
      <w:bookmarkEnd w:id="22"/>
      <w:r/>
      <w:bookmarkEnd w:id="23"/>
      <w:r/>
      <w:r/>
    </w:p>
    <w:p>
      <w:pPr>
        <w:ind w:firstLine="480"/>
        <w:spacing w:line="360" w:lineRule="auto"/>
        <w:rPr>
          <w:sz w:val="24"/>
        </w:rPr>
      </w:pPr>
      <w:r>
        <w:rPr>
          <w:sz w:val="24"/>
        </w:rPr>
        <w:t xml:space="preserve">自本公告发布之日起3个工作日。</w:t>
      </w:r>
      <w:r/>
    </w:p>
    <w:p>
      <w:pPr>
        <w:ind w:firstLine="480"/>
        <w:spacing w:line="360" w:lineRule="auto"/>
        <w:rPr>
          <w:sz w:val="24"/>
        </w:rPr>
      </w:pPr>
      <w:r>
        <w:rPr>
          <w:sz w:val="24"/>
        </w:rPr>
      </w:r>
      <w:r/>
    </w:p>
    <w:p>
      <w:pPr>
        <w:pStyle w:val="1001"/>
        <w:jc w:val="left"/>
        <w:spacing w:before="0" w:line="360" w:lineRule="auto"/>
        <w:rPr>
          <w:rFonts w:ascii="Times New Roman" w:hAnsi="Times New Roman" w:eastAsia="宋体"/>
          <w:sz w:val="24"/>
          <w:szCs w:val="24"/>
        </w:rPr>
      </w:pPr>
      <w:r/>
      <w:bookmarkStart w:id="24" w:name="_Toc35393795"/>
      <w:r/>
      <w:bookmarkStart w:id="25" w:name="_Toc35393626"/>
      <w:r>
        <w:rPr>
          <w:rFonts w:ascii="Times New Roman" w:hAnsi="Times New Roman" w:eastAsia="宋体"/>
          <w:sz w:val="24"/>
          <w:szCs w:val="24"/>
        </w:rPr>
        <w:t xml:space="preserve">七、其他补充事宜</w:t>
      </w:r>
      <w:bookmarkEnd w:id="24"/>
      <w:r/>
      <w:bookmarkEnd w:id="25"/>
      <w:r/>
      <w:r/>
    </w:p>
    <w:p>
      <w:pPr>
        <w:ind w:firstLine="480"/>
        <w:jc w:val="left"/>
        <w:spacing w:line="360" w:lineRule="auto"/>
        <w:widowControl/>
        <w:rPr>
          <w:sz w:val="24"/>
          <w:lang w:bidi="ar"/>
        </w:rPr>
      </w:pPr>
      <w:r>
        <w:rPr>
          <w:rFonts w:hint="eastAsia"/>
          <w:sz w:val="24"/>
          <w:lang w:bidi="ar"/>
        </w:rPr>
        <w:t xml:space="preserve">1.本项目采购人为“江苏省溧阳高新技术产业开发区管理委员会”。项目法人为“江苏省溧阳高新技术产业开发区综合保障中心”，由项目法人负责项目建设管理，履行项目法人职责。</w:t>
      </w:r>
      <w:r/>
    </w:p>
    <w:p>
      <w:pPr>
        <w:ind w:firstLine="480"/>
        <w:jc w:val="left"/>
        <w:spacing w:line="360" w:lineRule="auto"/>
        <w:widowControl/>
        <w:rPr>
          <w:rFonts w:hint="eastAsia"/>
          <w:sz w:val="24"/>
          <w:lang w:val="zh-TW" w:bidi="ar"/>
        </w:rPr>
      </w:pPr>
      <w:r>
        <w:rPr>
          <w:rFonts w:hint="eastAsia"/>
          <w:sz w:val="24"/>
          <w:lang w:bidi="ar"/>
        </w:rPr>
        <w:t xml:space="preserve">2</w:t>
      </w:r>
      <w:r>
        <w:rPr>
          <w:rFonts w:hint="eastAsia"/>
          <w:sz w:val="24"/>
          <w:lang w:val="zh-TW" w:bidi="ar"/>
        </w:rPr>
        <w:t xml:space="preserve">.本项目需要落实的政府采购政策：扶持中小企业、监狱企业、残疾人福利企业。</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.本项目采用不见面交易方式，请供应商认真学习常州市政府采购网发布的相关操作手册，办理CA认证证书、进行“苏采云”系统注册绑定，并认真核实数字认证证书情况确认是否符合本项目电子化采购流程要求。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sz w:val="24"/>
          <w:lang w:val="zh-TW" w:bidi="ar"/>
        </w:rPr>
      </w:pPr>
      <w:r>
        <w:rPr>
          <w:rFonts w:hint="eastAsia"/>
          <w:sz w:val="24"/>
          <w:lang w:val="zh-TW" w:bidi="ar"/>
        </w:rPr>
        <w:t xml:space="preserve">技术支持服务热线   0519-85588210</w:t>
      </w:r>
      <w:r/>
    </w:p>
    <w:p>
      <w:pPr>
        <w:ind w:firstLine="480"/>
        <w:jc w:val="left"/>
        <w:spacing w:line="360" w:lineRule="auto"/>
        <w:widowControl/>
        <w:rPr>
          <w:rFonts w:hint="eastAsia"/>
          <w:sz w:val="24"/>
          <w:lang w:val="zh-TW" w:bidi="ar"/>
        </w:rPr>
      </w:pPr>
      <w:r>
        <w:rPr>
          <w:rFonts w:hint="eastAsia"/>
          <w:sz w:val="24"/>
          <w:lang w:val="zh-TW" w:bidi="ar"/>
        </w:rPr>
        <w:t xml:space="preserve">CA认证证书办理（可邮寄）联系电话   0519-85588120</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.1办理CA认证证书</w:t>
      </w:r>
      <w:r/>
    </w:p>
    <w:p>
      <w:pPr>
        <w:ind w:firstLine="480"/>
        <w:jc w:val="left"/>
        <w:spacing w:line="360" w:lineRule="auto"/>
        <w:widowControl/>
        <w:rPr>
          <w:rFonts w:hint="eastAsia"/>
          <w:sz w:val="24"/>
          <w:lang w:val="zh-TW" w:bidi="ar"/>
        </w:rPr>
      </w:pPr>
      <w:r>
        <w:rPr>
          <w:rFonts w:hint="eastAsia"/>
          <w:sz w:val="24"/>
          <w:lang w:val="zh-TW" w:bidi="ar"/>
        </w:rPr>
        <w:t xml:space="preserve">供应商登录常州市政府采购网“下载中心”下载并查阅 “江苏省政府采购数字证书CA及电子签章办理指南”，按照程序要求办理。</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.2注册</w:t>
      </w:r>
      <w:r/>
    </w:p>
    <w:p>
      <w:pPr>
        <w:ind w:firstLine="480"/>
        <w:jc w:val="left"/>
        <w:spacing w:line="360" w:lineRule="auto"/>
        <w:widowControl/>
        <w:rPr>
          <w:rFonts w:hint="eastAsia"/>
          <w:sz w:val="24"/>
          <w:lang w:val="zh-TW" w:bidi="ar"/>
        </w:rPr>
      </w:pPr>
      <w:r>
        <w:rPr>
          <w:rFonts w:hint="eastAsia"/>
          <w:sz w:val="24"/>
          <w:lang w:val="zh-TW" w:bidi="ar"/>
        </w:rPr>
        <w:t xml:space="preserve">供应商登录常州市政府采购网“下载中心”-““苏采云”系统供应商操作手册”下载相关操作手册、操作视频等，查阅后进行自助注册。</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.3控件、客户端下载</w:t>
      </w:r>
      <w:r/>
    </w:p>
    <w:p>
      <w:pPr>
        <w:ind w:firstLine="480"/>
        <w:jc w:val="left"/>
        <w:spacing w:line="360" w:lineRule="auto"/>
        <w:widowControl/>
        <w:rPr>
          <w:rFonts w:hint="eastAsia"/>
          <w:sz w:val="24"/>
          <w:lang w:val="zh-TW" w:bidi="ar"/>
        </w:rPr>
      </w:pPr>
      <w:r>
        <w:rPr>
          <w:rFonts w:hint="eastAsia"/>
          <w:sz w:val="24"/>
          <w:lang w:val="zh-TW" w:bidi="ar"/>
        </w:rPr>
        <w:t xml:space="preserve">供应商登录常州市政府采购网“下载中心”-“政府采购管理交易系统（苏采云）CA及签章控件驱动”下载相关控件和客户端。</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.4获取电子磋商文件</w:t>
      </w:r>
      <w:r/>
    </w:p>
    <w:p>
      <w:pPr>
        <w:ind w:firstLine="480"/>
        <w:jc w:val="left"/>
        <w:spacing w:line="360" w:lineRule="auto"/>
        <w:widowControl/>
        <w:rPr>
          <w:rFonts w:hint="eastAsia"/>
          <w:sz w:val="24"/>
          <w:lang w:val="zh-TW" w:bidi="ar"/>
        </w:rPr>
      </w:pPr>
      <w:r>
        <w:rPr>
          <w:rFonts w:hint="eastAsia"/>
          <w:sz w:val="24"/>
          <w:lang w:val="zh-TW" w:bidi="ar"/>
        </w:rPr>
        <w:t xml:space="preserve">供应商持CA数字认证证书登录“苏采云”获取电子磋商文件。未在规定期限内通过“苏采云”获取磋商文件的响应无效。</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.5编制电子响应文件</w:t>
      </w:r>
      <w:r/>
    </w:p>
    <w:p>
      <w:pPr>
        <w:ind w:firstLine="480"/>
        <w:jc w:val="left"/>
        <w:spacing w:line="360" w:lineRule="auto"/>
        <w:widowControl/>
        <w:rPr>
          <w:rFonts w:hint="eastAsia"/>
          <w:sz w:val="24"/>
          <w:lang w:val="zh-TW" w:bidi="ar"/>
        </w:rPr>
      </w:pPr>
      <w:r>
        <w:rPr>
          <w:rFonts w:hint="eastAsia"/>
          <w:sz w:val="24"/>
          <w:lang w:val="zh-TW"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.6提交电子响应文件</w:t>
      </w:r>
      <w:r/>
    </w:p>
    <w:p>
      <w:pPr>
        <w:ind w:firstLine="480"/>
        <w:jc w:val="left"/>
        <w:spacing w:line="360" w:lineRule="auto"/>
        <w:widowControl/>
        <w:rPr>
          <w:rFonts w:hint="eastAsia"/>
          <w:sz w:val="24"/>
          <w:lang w:val="zh-TW" w:bidi="ar"/>
        </w:rPr>
      </w:pPr>
      <w:r>
        <w:rPr>
          <w:rFonts w:hint="eastAsia"/>
          <w:sz w:val="24"/>
          <w:lang w:val="zh-TW" w:bidi="ar"/>
        </w:rPr>
        <w:t xml:space="preserve">供应商应于响应截止时间前在“苏采云”提交电子响应文件，上传电子响应文件过程中请保持与互联网的连接畅通。</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.7电子开标</w:t>
      </w:r>
      <w:r/>
    </w:p>
    <w:p>
      <w:pPr>
        <w:ind w:firstLine="480"/>
        <w:jc w:val="left"/>
        <w:spacing w:line="360" w:lineRule="auto"/>
        <w:widowControl/>
        <w:rPr>
          <w:rFonts w:hint="eastAsia"/>
          <w:sz w:val="24"/>
          <w:lang w:val="zh-TW" w:bidi="ar"/>
        </w:rPr>
      </w:pPr>
      <w:r>
        <w:rPr>
          <w:rFonts w:hint="eastAsia"/>
          <w:sz w:val="24"/>
          <w:lang w:val="zh-TW" w:bidi="ar"/>
        </w:rPr>
        <w:t xml:space="preserve">供应商使用CA认证证书登录“苏采云”进行电子化不见面开标。</w:t>
      </w:r>
      <w:r/>
    </w:p>
    <w:p>
      <w:pPr>
        <w:ind w:firstLine="480"/>
        <w:jc w:val="left"/>
        <w:spacing w:line="360" w:lineRule="auto"/>
        <w:widowControl/>
        <w:rPr>
          <w:rFonts w:hint="eastAsia"/>
          <w:sz w:val="24"/>
          <w:lang w:val="zh-TW" w:bidi="ar"/>
        </w:rPr>
      </w:pPr>
      <w:r>
        <w:rPr>
          <w:rFonts w:hint="eastAsia"/>
          <w:sz w:val="24"/>
          <w:lang w:bidi="ar"/>
        </w:rPr>
        <w:t xml:space="preserve">3</w:t>
      </w:r>
      <w:r>
        <w:rPr>
          <w:rFonts w:hint="eastAsia"/>
          <w:sz w:val="24"/>
          <w:lang w:val="zh-TW" w:bidi="ar"/>
        </w:rPr>
        <w:t xml:space="preserve">.8注意事项</w:t>
      </w:r>
      <w:r/>
    </w:p>
    <w:p>
      <w:pPr>
        <w:ind w:firstLine="480"/>
        <w:jc w:val="left"/>
        <w:spacing w:line="360" w:lineRule="auto"/>
        <w:widowControl/>
        <w:rPr>
          <w:rFonts w:hint="eastAsia"/>
          <w:sz w:val="24"/>
          <w:lang w:val="zh-TW" w:bidi="ar"/>
        </w:rPr>
      </w:pPr>
      <w:r>
        <w:rPr>
          <w:rFonts w:hint="eastAsia"/>
          <w:sz w:val="24"/>
          <w:lang w:val="zh-TW"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jc w:val="left"/>
        <w:spacing w:line="360" w:lineRule="auto"/>
        <w:widowControl/>
        <w:rPr>
          <w:rFonts w:hint="eastAsia"/>
          <w:sz w:val="24"/>
          <w:lang w:val="zh-TW" w:bidi="ar"/>
        </w:rPr>
      </w:pPr>
      <w:r>
        <w:rPr>
          <w:rFonts w:hint="eastAsia"/>
          <w:sz w:val="24"/>
          <w:lang w:bidi="ar"/>
        </w:rPr>
        <w:t xml:space="preserve">4</w:t>
      </w:r>
      <w:r>
        <w:rPr>
          <w:rFonts w:hint="eastAsia"/>
          <w:sz w:val="24"/>
          <w:lang w:val="zh-TW" w:bidi="ar"/>
        </w:rPr>
        <w:t xml:space="preserve">.关于常州市中小企业政府采购信用融资：</w:t>
      </w:r>
      <w:r/>
    </w:p>
    <w:p>
      <w:pPr>
        <w:ind w:firstLine="480"/>
        <w:jc w:val="left"/>
        <w:spacing w:line="360" w:lineRule="auto"/>
        <w:widowControl/>
        <w:rPr>
          <w:sz w:val="24"/>
        </w:rPr>
      </w:pPr>
      <w:r>
        <w:rPr>
          <w:rFonts w:hint="eastAsia"/>
          <w:sz w:val="24"/>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r/>
    </w:p>
    <w:p>
      <w:pPr>
        <w:pStyle w:val="1001"/>
        <w:jc w:val="left"/>
        <w:spacing w:before="0" w:line="360" w:lineRule="auto"/>
        <w:rPr>
          <w:rFonts w:ascii="Times New Roman" w:hAnsi="Times New Roman" w:eastAsia="宋体"/>
          <w:sz w:val="24"/>
          <w:szCs w:val="24"/>
        </w:rPr>
      </w:pPr>
      <w:r/>
      <w:bookmarkStart w:id="26" w:name="_Toc28359008"/>
      <w:r/>
      <w:bookmarkStart w:id="27" w:name="_Toc28359085"/>
      <w:r/>
      <w:bookmarkStart w:id="28" w:name="_Toc35393796"/>
      <w:r/>
      <w:bookmarkStart w:id="29" w:name="_Toc35393627"/>
      <w:r>
        <w:rPr>
          <w:rFonts w:ascii="Times New Roman" w:hAnsi="Times New Roman" w:eastAsia="宋体"/>
          <w:sz w:val="24"/>
          <w:szCs w:val="24"/>
        </w:rPr>
        <w:t xml:space="preserve">八、对本项目提出询问，请按以下方式联系。</w:t>
      </w:r>
      <w:bookmarkEnd w:id="26"/>
      <w:r/>
      <w:bookmarkEnd w:id="27"/>
      <w:r/>
      <w:bookmarkEnd w:id="28"/>
      <w:r/>
      <w:bookmarkEnd w:id="29"/>
      <w:r/>
      <w:r/>
    </w:p>
    <w:p>
      <w:pPr>
        <w:jc w:val="left"/>
        <w:spacing w:line="360" w:lineRule="auto"/>
        <w:widowControl/>
        <w:rPr>
          <w:b/>
          <w:sz w:val="24"/>
        </w:rPr>
      </w:pPr>
      <w:r>
        <w:rPr>
          <w:sz w:val="24"/>
        </w:rPr>
        <w:t xml:space="preserve">　　　</w:t>
      </w:r>
      <w:r>
        <w:rPr>
          <w:b/>
          <w:sz w:val="24"/>
        </w:rPr>
        <w:t xml:space="preserve">1.采购人信息</w:t>
      </w:r>
      <w:r/>
    </w:p>
    <w:p>
      <w:pPr>
        <w:ind w:left="1079" w:hanging="300"/>
        <w:jc w:val="left"/>
        <w:spacing w:line="360" w:lineRule="auto"/>
        <w:rPr>
          <w:rFonts w:hint="eastAsia"/>
          <w:sz w:val="24"/>
          <w:highlight w:val="none"/>
          <w:lang w:bidi="ar"/>
        </w:rPr>
      </w:pPr>
      <w:r/>
      <w:bookmarkStart w:id="30" w:name="_Toc28359086"/>
      <w:r/>
      <w:bookmarkStart w:id="31" w:name="_Toc28359009"/>
      <w:r>
        <w:rPr>
          <w:sz w:val="24"/>
          <w:highlight w:val="none"/>
        </w:rPr>
        <w:t xml:space="preserve">名    称：</w:t>
      </w:r>
      <w:r>
        <w:rPr>
          <w:rFonts w:hint="eastAsia"/>
          <w:sz w:val="24"/>
          <w:highlight w:val="none"/>
          <w:lang w:bidi="ar"/>
        </w:rPr>
        <w:t xml:space="preserve">江苏省溧阳高新技术产业开发区管理委员会</w:t>
      </w:r>
      <w:r/>
    </w:p>
    <w:p>
      <w:pPr>
        <w:ind w:left="1079" w:hanging="300"/>
        <w:jc w:val="left"/>
        <w:spacing w:line="360" w:lineRule="auto"/>
        <w:rPr>
          <w:sz w:val="24"/>
          <w:highlight w:val="none"/>
        </w:rPr>
      </w:pPr>
      <w:r>
        <w:rPr>
          <w:sz w:val="24"/>
          <w:highlight w:val="none"/>
        </w:rPr>
        <w:t xml:space="preserve">地    址：</w:t>
      </w:r>
      <w:r>
        <w:rPr>
          <w:rFonts w:hint="eastAsia"/>
          <w:sz w:val="24"/>
          <w:highlight w:val="none"/>
        </w:rPr>
        <w:t xml:space="preserve">溧阳市</w:t>
      </w:r>
      <w:r/>
    </w:p>
    <w:p>
      <w:pPr>
        <w:ind w:left="1079" w:hanging="300"/>
        <w:jc w:val="left"/>
        <w:spacing w:line="360" w:lineRule="auto"/>
        <w:rPr>
          <w:sz w:val="24"/>
          <w:highlight w:val="none"/>
          <w:u w:val="single"/>
        </w:rPr>
      </w:pPr>
      <w:r>
        <w:rPr>
          <w:sz w:val="24"/>
          <w:highlight w:val="none"/>
        </w:rPr>
        <w:t xml:space="preserve">联系方式：邱主任</w:t>
      </w:r>
      <w:r>
        <w:rPr>
          <w:rFonts w:hint="eastAsia"/>
          <w:sz w:val="24"/>
          <w:highlight w:val="none"/>
        </w:rPr>
      </w:r>
      <w:r/>
    </w:p>
    <w:p>
      <w:pPr>
        <w:ind w:left="1078" w:hanging="299"/>
        <w:jc w:val="left"/>
        <w:spacing w:line="360" w:lineRule="auto"/>
        <w:rPr>
          <w:b/>
          <w:sz w:val="24"/>
        </w:rPr>
      </w:pPr>
      <w:r>
        <w:rPr>
          <w:b/>
          <w:sz w:val="24"/>
        </w:rPr>
        <w:t xml:space="preserve">2.采购代理机构信息</w:t>
      </w:r>
      <w:bookmarkEnd w:id="30"/>
      <w:r/>
      <w:bookmarkEnd w:id="31"/>
      <w:r/>
      <w:r/>
    </w:p>
    <w:p>
      <w:pPr>
        <w:ind w:left="1077" w:hanging="298"/>
        <w:jc w:val="left"/>
        <w:spacing w:line="360" w:lineRule="auto"/>
        <w:rPr>
          <w:rFonts w:hint="eastAsia" w:eastAsia="宋体"/>
          <w:sz w:val="24"/>
          <w:lang w:eastAsia="zh-CN"/>
        </w:rPr>
      </w:pPr>
      <w:r/>
      <w:bookmarkStart w:id="32" w:name="_Toc28359010"/>
      <w:r/>
      <w:bookmarkStart w:id="33" w:name="_Toc28359087"/>
      <w:r>
        <w:rPr>
          <w:sz w:val="24"/>
        </w:rPr>
        <w:t xml:space="preserve">名    称：</w:t>
      </w:r>
      <w:r>
        <w:rPr>
          <w:rFonts w:hint="eastAsia" w:ascii="宋体" w:hAnsi="宋体"/>
          <w:sz w:val="24"/>
          <w:lang w:eastAsia="zh-CN"/>
        </w:rPr>
        <w:t xml:space="preserve">江苏恒卓工程管理咨询有限公司</w:t>
      </w:r>
      <w:r/>
    </w:p>
    <w:p>
      <w:pPr>
        <w:ind w:left="1077" w:hanging="298"/>
        <w:jc w:val="left"/>
        <w:spacing w:line="360" w:lineRule="auto"/>
        <w:rPr>
          <w:rFonts w:hint="eastAsia" w:eastAsia="宋体"/>
          <w:sz w:val="24"/>
          <w:lang w:eastAsia="zh-CN"/>
        </w:rPr>
      </w:pPr>
      <w:r>
        <w:rPr>
          <w:sz w:val="24"/>
        </w:rPr>
        <w:t xml:space="preserve">地    址：</w:t>
      </w:r>
      <w:r>
        <w:rPr>
          <w:rFonts w:hint="eastAsia" w:ascii="宋体" w:hAnsi="宋体"/>
          <w:sz w:val="24"/>
          <w:lang w:eastAsia="zh-CN"/>
        </w:rPr>
        <w:t xml:space="preserve">溧阳市游子吟大道19号通用路桥大楼8楼</w:t>
      </w:r>
      <w:r/>
    </w:p>
    <w:p>
      <w:pPr>
        <w:ind w:left="1077" w:hanging="298"/>
        <w:jc w:val="left"/>
        <w:spacing w:line="360" w:lineRule="auto"/>
        <w:rPr>
          <w:rFonts w:hint="eastAsia" w:eastAsia="宋体"/>
          <w:sz w:val="24"/>
          <w:u w:val="single"/>
          <w:lang w:eastAsia="zh-CN"/>
        </w:rPr>
      </w:pPr>
      <w:r>
        <w:rPr>
          <w:sz w:val="24"/>
        </w:rPr>
        <w:t xml:space="preserve">联系方式：</w:t>
      </w:r>
      <w:r>
        <w:rPr>
          <w:rFonts w:hint="eastAsia" w:ascii="宋体" w:hAnsi="宋体"/>
          <w:sz w:val="24"/>
          <w:lang w:eastAsia="zh-CN"/>
        </w:rPr>
        <w:t xml:space="preserve">0519-68910808</w:t>
      </w:r>
      <w:r/>
    </w:p>
    <w:p>
      <w:pPr>
        <w:ind w:left="1078" w:hanging="299"/>
        <w:spacing w:line="360" w:lineRule="auto"/>
        <w:rPr>
          <w:b/>
          <w:sz w:val="24"/>
          <w:u w:val="single"/>
        </w:rPr>
      </w:pPr>
      <w:r>
        <w:rPr>
          <w:b/>
          <w:sz w:val="24"/>
        </w:rPr>
        <w:t xml:space="preserve">3.项目联系方式</w:t>
      </w:r>
      <w:bookmarkEnd w:id="32"/>
      <w:r/>
      <w:bookmarkEnd w:id="33"/>
      <w:r/>
      <w:r/>
    </w:p>
    <w:p>
      <w:pPr>
        <w:pStyle w:val="1038"/>
        <w:ind w:left="1077" w:hanging="298"/>
        <w:spacing w:line="360" w:lineRule="auto"/>
        <w:rPr>
          <w:rFonts w:hint="eastAsia" w:ascii="Times New Roman" w:hAnsi="Times New Roman" w:eastAsia="宋体"/>
          <w:sz w:val="24"/>
          <w:u w:val="single"/>
          <w:lang w:eastAsia="zh-CN" w:bidi="ar"/>
        </w:rPr>
      </w:pPr>
      <w:r>
        <w:rPr>
          <w:rFonts w:ascii="Times New Roman" w:hAnsi="Times New Roman"/>
          <w:sz w:val="24"/>
          <w:szCs w:val="24"/>
        </w:rPr>
        <w:t xml:space="preserve">项目联系人：</w:t>
      </w:r>
      <w:r>
        <w:rPr>
          <w:rFonts w:hint="eastAsia" w:hAnsi="宋体"/>
          <w:sz w:val="24"/>
          <w:lang w:eastAsia="zh-CN"/>
        </w:rPr>
        <w:t xml:space="preserve">杨工</w:t>
      </w:r>
      <w:r/>
    </w:p>
    <w:p>
      <w:pPr>
        <w:pStyle w:val="1038"/>
        <w:ind w:left="1077" w:hanging="298"/>
        <w:spacing w:line="360" w:lineRule="auto"/>
        <w:rPr>
          <w:rFonts w:hint="eastAsia" w:ascii="Times New Roman" w:hAnsi="Times New Roman" w:eastAsia="宋体"/>
          <w:sz w:val="24"/>
          <w:szCs w:val="24"/>
          <w:lang w:eastAsia="zh-CN"/>
        </w:rPr>
      </w:pPr>
      <w:r>
        <w:rPr>
          <w:rFonts w:ascii="Times New Roman" w:hAnsi="Times New Roman"/>
          <w:sz w:val="24"/>
        </w:rPr>
        <w:t xml:space="preserve">电      话：</w:t>
      </w:r>
      <w:r>
        <w:rPr>
          <w:rFonts w:hint="eastAsia" w:hAnsi="宋体"/>
          <w:sz w:val="24"/>
          <w:lang w:eastAsia="zh-CN"/>
        </w:rPr>
        <w:t xml:space="preserve">0519-68910808</w:t>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4" w:name="_Toc353873938"/>
      <w:r/>
      <w:bookmarkStart w:id="35" w:name="_Toc127151777"/>
      <w:r/>
      <w:bookmarkStart w:id="36" w:name="_Toc195842950"/>
      <w:r/>
      <w:bookmarkStart w:id="37" w:name="_Toc353825548"/>
      <w:r/>
      <w:bookmarkStart w:id="38" w:name="_Toc264969275"/>
      <w:r/>
      <w:bookmarkStart w:id="39" w:name="_Toc512937850"/>
      <w:r/>
      <w:bookmarkStart w:id="40" w:name="_Toc305158928"/>
      <w:r/>
      <w:bookmarkStart w:id="41" w:name="_Toc165042157"/>
      <w:r/>
      <w:bookmarkStart w:id="42" w:name="_Toc150774783"/>
      <w:r/>
      <w:bookmarkStart w:id="43" w:name="_Toc127161488"/>
      <w:r/>
      <w:bookmarkStart w:id="44" w:name="_Toc226965856"/>
      <w:r/>
      <w:bookmarkStart w:id="45" w:name="_Toc265228423"/>
      <w:r/>
      <w:bookmarkStart w:id="46" w:name="_Toc305158854"/>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01"/>
        <w:spacing w:before="0" w:line="360" w:lineRule="auto"/>
        <w:tabs>
          <w:tab w:val="center" w:pos="4592" w:leader="none"/>
          <w:tab w:val="left" w:pos="7860" w:leader="none"/>
        </w:tabs>
        <w:rPr>
          <w:rFonts w:ascii="Times New Roman" w:hAnsi="Times New Roman" w:eastAsia="宋体"/>
          <w:b w:val="0"/>
          <w:sz w:val="28"/>
        </w:rPr>
      </w:pPr>
      <w:r/>
      <w:bookmarkStart w:id="47" w:name="_Toc150774724"/>
      <w:r/>
      <w:bookmarkStart w:id="48" w:name="_Toc164608633"/>
      <w:r/>
      <w:bookmarkStart w:id="49" w:name="_Toc226965709"/>
      <w:r/>
      <w:bookmarkStart w:id="50" w:name="_Toc150774619"/>
      <w:r/>
      <w:bookmarkStart w:id="51" w:name="_Toc151193761"/>
      <w:r/>
      <w:bookmarkStart w:id="52" w:name="_Toc149720812"/>
      <w:r/>
      <w:bookmarkStart w:id="53" w:name="_Toc127151519"/>
      <w:r/>
      <w:bookmarkStart w:id="54" w:name="_Toc151193617"/>
      <w:r/>
      <w:bookmarkStart w:id="55" w:name="_Toc151193833"/>
      <w:r/>
      <w:bookmarkStart w:id="56" w:name="_Toc127161433"/>
      <w:r/>
      <w:bookmarkStart w:id="57" w:name="_Toc164229360"/>
      <w:r/>
      <w:bookmarkStart w:id="58" w:name="_Toc164351613"/>
      <w:r/>
      <w:bookmarkStart w:id="59" w:name="_Toc142311021"/>
      <w:r/>
      <w:bookmarkStart w:id="60" w:name="_Toc226965792"/>
      <w:r/>
      <w:bookmarkStart w:id="61" w:name="_Toc151193907"/>
      <w:r/>
      <w:bookmarkStart w:id="62" w:name="_Toc164608788"/>
      <w:r/>
      <w:bookmarkStart w:id="63" w:name="_Toc151193689"/>
      <w:r/>
      <w:bookmarkStart w:id="64" w:name="_Toc151190146"/>
      <w:r/>
      <w:bookmarkStart w:id="65" w:name="_Toc150480757"/>
      <w:r/>
      <w:bookmarkStart w:id="66" w:name="_Toc520356144"/>
      <w:r/>
      <w:bookmarkStart w:id="67" w:name="_Toc150509270"/>
      <w:r/>
      <w:bookmarkStart w:id="68" w:name="_Toc226309763"/>
      <w:r/>
      <w:bookmarkStart w:id="69" w:name="_Toc226337215"/>
      <w:r/>
      <w:bookmarkStart w:id="70" w:name="_Toc164229214"/>
      <w:r/>
      <w:bookmarkStart w:id="71" w:name="_Toc195842884"/>
      <w:r/>
      <w:bookmarkStart w:id="72" w:name="_Toc127151720"/>
      <w:r>
        <w:rPr>
          <w:rFonts w:ascii="Times New Roman" w:hAnsi="Times New Roman" w:eastAsia="宋体"/>
          <w:sz w:val="28"/>
        </w:rPr>
        <w:t xml:space="preserve">供应商须知资料表</w:t>
      </w:r>
      <w:r/>
    </w:p>
    <w:p>
      <w:pPr>
        <w:jc w:val="center"/>
        <w:rPr>
          <w:b/>
          <w:sz w:val="28"/>
          <w:szCs w:val="28"/>
        </w:rPr>
      </w:pPr>
      <w:r>
        <w:rPr>
          <w:b/>
          <w:sz w:val="28"/>
          <w:szCs w:val="28"/>
        </w:rPr>
      </w:r>
      <w:r/>
    </w:p>
    <w:p>
      <w:pPr>
        <w:ind w:firstLine="480"/>
        <w:spacing w:line="360" w:lineRule="auto"/>
        <w:rPr>
          <w:sz w:val="24"/>
        </w:rPr>
      </w:pPr>
      <w:r>
        <w:rPr>
          <w:sz w:val="24"/>
        </w:rPr>
        <w:t xml:space="preserve">本表是对供应商须知的具体补充和修改，如有矛盾，均以本资料表为准。</w:t>
      </w:r>
      <w:r/>
    </w:p>
    <w:tbl>
      <w:tblPr>
        <w:tblStyle w:val="829"/>
        <w:tblpPr w:horzAnchor="page" w:tblpX="1370" w:vertAnchor="text" w:tblpY="483" w:leftFromText="180" w:topFromText="0" w:rightFromText="180" w:bottomFromText="0"/>
        <w:tblW w:w="99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253" w:type="dxa"/>
            <w:vAlign w:val="center"/>
            <w:textDirection w:val="lrTb"/>
            <w:noWrap w:val="false"/>
          </w:tcPr>
          <w:p>
            <w:pPr>
              <w:jc w:val="center"/>
              <w:rPr>
                <w:b/>
                <w:bCs/>
                <w:sz w:val="24"/>
              </w:rPr>
            </w:pPr>
            <w:r>
              <w:rPr>
                <w:b/>
                <w:bCs/>
                <w:sz w:val="24"/>
              </w:rPr>
              <w:t xml:space="preserve">内容</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253" w:type="dxa"/>
            <w:vAlign w:val="center"/>
            <w:textDirection w:val="lrTb"/>
            <w:noWrap w:val="false"/>
          </w:tcPr>
          <w:p>
            <w:pPr>
              <w:jc w:val="left"/>
              <w:rPr>
                <w:rFonts w:hint="eastAsia" w:eastAsia="宋体"/>
                <w:sz w:val="24"/>
                <w:highlight w:val="none"/>
                <w:u w:val="single"/>
                <w:lang w:eastAsia="zh-CN"/>
              </w:rPr>
            </w:pPr>
            <w:r>
              <w:rPr>
                <w:sz w:val="24"/>
                <w:highlight w:val="none"/>
              </w:rPr>
              <w:t xml:space="preserve">项目属性：</w:t>
            </w:r>
            <w:r>
              <w:rPr>
                <w:rFonts w:hint="eastAsia"/>
                <w:sz w:val="24"/>
                <w:highlight w:val="none"/>
                <w:lang w:val="en-US" w:eastAsia="zh-CN"/>
              </w:rPr>
              <w:t xml:space="preserve">服务</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253" w:type="dxa"/>
            <w:vAlign w:val="center"/>
            <w:textDirection w:val="lrTb"/>
            <w:noWrap w:val="false"/>
          </w:tcPr>
          <w:p>
            <w:pPr>
              <w:jc w:val="left"/>
              <w:rPr>
                <w:sz w:val="24"/>
              </w:rPr>
            </w:pPr>
            <w:r>
              <w:rPr>
                <w:sz w:val="24"/>
              </w:rPr>
              <w:t xml:space="preserve">是否属于科研仪器设备采购项目：否</w:t>
            </w:r>
            <w:r/>
          </w:p>
        </w:tc>
      </w:tr>
      <w:tr>
        <w:trPr>
          <w:cantSplit/>
          <w:trHeight w:val="567" w:hRule="exact"/>
        </w:trPr>
        <w:tc>
          <w:tcPr>
            <w:tcW w:w="988" w:type="dxa"/>
            <w:vAlign w:val="center"/>
            <w:vMerge w:val="restart"/>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3.1</w:t>
            </w:r>
            <w:r/>
          </w:p>
        </w:tc>
        <w:tc>
          <w:tcPr>
            <w:tcW w:w="1701" w:type="dxa"/>
            <w:vAlign w:val="center"/>
            <w:textDirection w:val="lrTb"/>
            <w:noWrap w:val="false"/>
          </w:tcPr>
          <w:p>
            <w:pPr>
              <w:jc w:val="center"/>
              <w:rPr>
                <w:sz w:val="24"/>
              </w:rPr>
            </w:pPr>
            <w:r>
              <w:rPr>
                <w:sz w:val="24"/>
              </w:rPr>
              <w:t xml:space="preserve">现场考察</w:t>
            </w:r>
            <w:r/>
          </w:p>
        </w:tc>
        <w:tc>
          <w:tcPr>
            <w:tcW w:w="7253" w:type="dxa"/>
            <w:vAlign w:val="center"/>
            <w:textDirection w:val="lrTb"/>
            <w:noWrap w:val="false"/>
          </w:tcPr>
          <w:p>
            <w:pPr>
              <w:jc w:val="left"/>
              <w:rPr>
                <w:sz w:val="24"/>
              </w:rPr>
            </w:pPr>
            <w:r>
              <w:rPr>
                <w:sz w:val="24"/>
              </w:rPr>
              <w:t xml:space="preserve">不组织</w:t>
            </w:r>
            <w:r/>
          </w:p>
        </w:tc>
      </w:tr>
      <w:tr>
        <w:trPr>
          <w:cantSplit/>
          <w:trHeight w:val="567" w:hRule="exact"/>
        </w:trPr>
        <w:tc>
          <w:tcPr>
            <w:tcW w:w="988" w:type="dxa"/>
            <w:vAlign w:val="center"/>
            <w:vMerge w:val="continue"/>
            <w:textDirection w:val="lrTb"/>
            <w:noWrap w:val="false"/>
          </w:tcPr>
          <w:p>
            <w:pPr>
              <w:pStyle w:val="1038"/>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jc w:val="center"/>
              <w:rPr>
                <w:sz w:val="24"/>
              </w:rPr>
            </w:pPr>
            <w:r>
              <w:rPr>
                <w:sz w:val="24"/>
              </w:rPr>
              <w:t xml:space="preserve">磋商前答疑会</w:t>
            </w:r>
            <w:r/>
          </w:p>
        </w:tc>
        <w:tc>
          <w:tcPr>
            <w:tcW w:w="7253" w:type="dxa"/>
            <w:vAlign w:val="center"/>
            <w:textDirection w:val="lrTb"/>
            <w:noWrap w:val="false"/>
          </w:tcPr>
          <w:p>
            <w:pPr>
              <w:jc w:val="left"/>
              <w:rPr>
                <w:sz w:val="24"/>
              </w:rPr>
            </w:pPr>
            <w:r>
              <w:rPr>
                <w:sz w:val="24"/>
              </w:rPr>
              <w:t xml:space="preserve">不召开</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4.2.5</w:t>
            </w:r>
            <w:r/>
          </w:p>
        </w:tc>
        <w:tc>
          <w:tcPr>
            <w:tcW w:w="1701" w:type="dxa"/>
            <w:vAlign w:val="center"/>
            <w:textDirection w:val="lrTb"/>
            <w:noWrap w:val="false"/>
          </w:tcPr>
          <w:p>
            <w:pPr>
              <w:jc w:val="center"/>
              <w:rPr>
                <w:sz w:val="24"/>
              </w:rPr>
            </w:pPr>
            <w:r>
              <w:rPr>
                <w:sz w:val="24"/>
              </w:rPr>
              <w:t xml:space="preserve">标的所属行业</w:t>
            </w:r>
            <w:r/>
          </w:p>
        </w:tc>
        <w:tc>
          <w:tcPr>
            <w:tcW w:w="7253" w:type="dxa"/>
            <w:vAlign w:val="center"/>
            <w:textDirection w:val="lrTb"/>
            <w:noWrap w:val="false"/>
          </w:tcPr>
          <w:p>
            <w:pPr>
              <w:jc w:val="left"/>
              <w:rPr>
                <w:sz w:val="24"/>
              </w:rPr>
            </w:pPr>
            <w:r>
              <w:rPr>
                <w:sz w:val="24"/>
              </w:rPr>
              <w:t xml:space="preserve">本项目采购标的对应的中小企业划分标准所属行业：</w:t>
            </w:r>
            <w:r>
              <w:rPr>
                <w:rFonts w:hint="eastAsia"/>
                <w:sz w:val="24"/>
              </w:rPr>
              <w:t xml:space="preserve">工业 </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10.2</w:t>
            </w:r>
            <w:r/>
          </w:p>
        </w:tc>
        <w:tc>
          <w:tcPr>
            <w:tcW w:w="1701" w:type="dxa"/>
            <w:vAlign w:val="center"/>
            <w:textDirection w:val="lrTb"/>
            <w:noWrap w:val="false"/>
          </w:tcPr>
          <w:p>
            <w:pPr>
              <w:jc w:val="center"/>
              <w:rPr>
                <w:sz w:val="24"/>
              </w:rPr>
            </w:pPr>
            <w:r>
              <w:rPr>
                <w:sz w:val="24"/>
              </w:rPr>
              <w:t xml:space="preserve">报价</w:t>
            </w:r>
            <w:r/>
          </w:p>
        </w:tc>
        <w:tc>
          <w:tcPr>
            <w:tcW w:w="7253" w:type="dxa"/>
            <w:vAlign w:val="center"/>
            <w:textDirection w:val="lrTb"/>
            <w:noWrap w:val="false"/>
          </w:tcPr>
          <w:p>
            <w:pPr>
              <w:jc w:val="left"/>
              <w:rPr>
                <w:rFonts w:hint="eastAsia"/>
                <w:sz w:val="24"/>
              </w:rPr>
            </w:pPr>
            <w:r>
              <w:rPr>
                <w:sz w:val="24"/>
              </w:rPr>
              <w:t xml:space="preserve">报价的特殊规定：</w:t>
            </w:r>
            <w:r>
              <w:rPr>
                <w:rFonts w:hint="eastAsia"/>
                <w:sz w:val="24"/>
              </w:rPr>
              <w:t xml:space="preserve">无</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11.1</w:t>
            </w:r>
            <w:r/>
          </w:p>
        </w:tc>
        <w:tc>
          <w:tcPr>
            <w:tcW w:w="1701" w:type="dxa"/>
            <w:vAlign w:val="center"/>
            <w:textDirection w:val="lrTb"/>
            <w:noWrap w:val="false"/>
          </w:tcPr>
          <w:p>
            <w:pPr>
              <w:jc w:val="center"/>
              <w:rPr>
                <w:sz w:val="24"/>
              </w:rPr>
            </w:pPr>
            <w:r>
              <w:rPr>
                <w:sz w:val="24"/>
              </w:rPr>
              <w:t xml:space="preserve">磋商保证金</w:t>
            </w:r>
            <w:r/>
          </w:p>
        </w:tc>
        <w:tc>
          <w:tcPr>
            <w:tcW w:w="7253" w:type="dxa"/>
            <w:vAlign w:val="center"/>
            <w:textDirection w:val="lrTb"/>
            <w:noWrap w:val="false"/>
          </w:tcPr>
          <w:p>
            <w:pPr>
              <w:jc w:val="left"/>
              <w:rPr>
                <w:sz w:val="24"/>
              </w:rPr>
            </w:pPr>
            <w:r>
              <w:rPr>
                <w:rFonts w:hint="eastAsia"/>
                <w:sz w:val="24"/>
              </w:rPr>
              <w:t xml:space="preserve">免收</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12.1</w:t>
            </w:r>
            <w:r/>
          </w:p>
        </w:tc>
        <w:tc>
          <w:tcPr>
            <w:tcW w:w="1701" w:type="dxa"/>
            <w:vAlign w:val="center"/>
            <w:textDirection w:val="lrTb"/>
            <w:noWrap w:val="false"/>
          </w:tcPr>
          <w:p>
            <w:pPr>
              <w:jc w:val="center"/>
              <w:rPr>
                <w:sz w:val="24"/>
              </w:rPr>
            </w:pPr>
            <w:r>
              <w:rPr>
                <w:sz w:val="24"/>
              </w:rPr>
              <w:t xml:space="preserve">响应有效期</w:t>
            </w:r>
            <w:r/>
          </w:p>
        </w:tc>
        <w:tc>
          <w:tcPr>
            <w:tcW w:w="7253" w:type="dxa"/>
            <w:vAlign w:val="center"/>
            <w:textDirection w:val="lrTb"/>
            <w:noWrap w:val="false"/>
          </w:tcPr>
          <w:p>
            <w:pPr>
              <w:jc w:val="left"/>
              <w:rPr>
                <w:sz w:val="24"/>
              </w:rPr>
            </w:pPr>
            <w:r>
              <w:rPr>
                <w:sz w:val="24"/>
              </w:rPr>
              <w:t xml:space="preserve">自提交响应文件的截止之日起算</w:t>
            </w:r>
            <w:r>
              <w:rPr>
                <w:rFonts w:hint="eastAsia"/>
                <w:sz w:val="24"/>
              </w:rPr>
              <w:t xml:space="preserve">60</w:t>
            </w:r>
            <w:r>
              <w:rPr>
                <w:sz w:val="24"/>
              </w:rPr>
              <w:t xml:space="preserve">日历天。</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23.5</w:t>
            </w:r>
            <w:r/>
          </w:p>
        </w:tc>
        <w:tc>
          <w:tcPr>
            <w:tcW w:w="1701" w:type="dxa"/>
            <w:vAlign w:val="center"/>
            <w:textDirection w:val="lrTb"/>
            <w:noWrap w:val="false"/>
          </w:tcPr>
          <w:p>
            <w:pPr>
              <w:jc w:val="center"/>
              <w:rPr>
                <w:sz w:val="24"/>
              </w:rPr>
            </w:pPr>
            <w:r>
              <w:rPr>
                <w:sz w:val="24"/>
              </w:rPr>
              <w:t xml:space="preserve">分包</w:t>
            </w:r>
            <w:r/>
          </w:p>
        </w:tc>
        <w:tc>
          <w:tcPr>
            <w:tcW w:w="7253" w:type="dxa"/>
            <w:vAlign w:val="center"/>
            <w:textDirection w:val="lrTb"/>
            <w:noWrap w:val="false"/>
          </w:tcPr>
          <w:p>
            <w:pPr>
              <w:jc w:val="left"/>
              <w:rPr>
                <w:sz w:val="24"/>
                <w:u w:val="single"/>
              </w:rPr>
            </w:pPr>
            <w:r>
              <w:rPr>
                <w:sz w:val="24"/>
              </w:rPr>
              <w:t xml:space="preserve">本项目是否允许分包： 不允许</w:t>
            </w:r>
            <w:r/>
          </w:p>
        </w:tc>
      </w:tr>
      <w:tr>
        <w:trPr>
          <w:trHeight w:val="56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24.1.1</w:t>
            </w:r>
            <w:r/>
          </w:p>
        </w:tc>
        <w:tc>
          <w:tcPr>
            <w:tcW w:w="1701" w:type="dxa"/>
            <w:vAlign w:val="center"/>
            <w:textDirection w:val="lrTb"/>
            <w:noWrap w:val="false"/>
          </w:tcPr>
          <w:p>
            <w:pPr>
              <w:jc w:val="center"/>
              <w:rPr>
                <w:sz w:val="24"/>
              </w:rPr>
            </w:pPr>
            <w:r>
              <w:rPr>
                <w:sz w:val="24"/>
              </w:rPr>
              <w:t xml:space="preserve">询问</w:t>
            </w:r>
            <w:r/>
          </w:p>
        </w:tc>
        <w:tc>
          <w:tcPr>
            <w:tcW w:w="7253" w:type="dxa"/>
            <w:vAlign w:val="center"/>
            <w:textDirection w:val="lrTb"/>
            <w:noWrap w:val="false"/>
          </w:tcPr>
          <w:p>
            <w:pPr>
              <w:jc w:val="left"/>
              <w:rPr>
                <w:sz w:val="24"/>
              </w:rPr>
            </w:pPr>
            <w:r>
              <w:rPr>
                <w:sz w:val="24"/>
              </w:rPr>
              <w:t xml:space="preserve">询问送达形式：</w:t>
            </w:r>
            <w:r>
              <w:rPr>
                <w:rFonts w:hint="eastAsia"/>
                <w:sz w:val="24"/>
              </w:rPr>
              <w:t xml:space="preserve">书面形式</w:t>
            </w:r>
            <w:r>
              <w:rPr>
                <w:sz w:val="24"/>
              </w:rPr>
              <w:t xml:space="preserve">。</w:t>
            </w:r>
            <w:r/>
          </w:p>
        </w:tc>
      </w:tr>
      <w:tr>
        <w:trPr>
          <w:trHeight w:val="165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24.3</w:t>
            </w:r>
            <w:r/>
          </w:p>
        </w:tc>
        <w:tc>
          <w:tcPr>
            <w:tcW w:w="1701" w:type="dxa"/>
            <w:vAlign w:val="center"/>
            <w:textDirection w:val="lrTb"/>
            <w:noWrap w:val="false"/>
          </w:tcPr>
          <w:p>
            <w:pPr>
              <w:jc w:val="center"/>
              <w:rPr>
                <w:sz w:val="24"/>
              </w:rPr>
            </w:pPr>
            <w:r>
              <w:rPr>
                <w:sz w:val="24"/>
              </w:rPr>
              <w:t xml:space="preserve">联系方式</w:t>
            </w:r>
            <w:r/>
          </w:p>
        </w:tc>
        <w:tc>
          <w:tcPr>
            <w:tcW w:w="7253"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ascii="宋体" w:hAnsi="宋体"/>
                <w:sz w:val="24"/>
                <w:lang w:eastAsia="zh-CN"/>
              </w:rPr>
              <w:t xml:space="preserve">江苏恒卓工程管理咨询有限公司</w:t>
            </w:r>
            <w:r>
              <w:rPr>
                <w:sz w:val="24"/>
              </w:rPr>
              <w:t xml:space="preserve">；</w:t>
            </w:r>
            <w:r/>
          </w:p>
          <w:p>
            <w:pPr>
              <w:jc w:val="left"/>
              <w:rPr>
                <w:sz w:val="24"/>
              </w:rPr>
            </w:pPr>
            <w:r>
              <w:rPr>
                <w:sz w:val="24"/>
              </w:rPr>
              <w:t xml:space="preserve">联系电话：</w:t>
            </w:r>
            <w:r>
              <w:rPr>
                <w:rFonts w:hint="eastAsia" w:ascii="宋体" w:hAnsi="宋体"/>
                <w:sz w:val="24"/>
                <w:lang w:eastAsia="zh-CN"/>
              </w:rPr>
              <w:t xml:space="preserve">0519-68910808</w:t>
            </w:r>
            <w:r>
              <w:rPr>
                <w:sz w:val="24"/>
              </w:rPr>
              <w:t xml:space="preserve">；</w:t>
            </w:r>
            <w:r/>
          </w:p>
          <w:p>
            <w:pPr>
              <w:jc w:val="left"/>
              <w:rPr>
                <w:sz w:val="24"/>
              </w:rPr>
            </w:pPr>
            <w:r>
              <w:rPr>
                <w:sz w:val="24"/>
              </w:rPr>
              <w:t xml:space="preserve">通讯地址：</w:t>
            </w:r>
            <w:r>
              <w:rPr>
                <w:rFonts w:hint="eastAsia" w:ascii="宋体" w:hAnsi="宋体"/>
                <w:sz w:val="24"/>
                <w:lang w:eastAsia="zh-CN"/>
              </w:rPr>
              <w:t xml:space="preserve">溧阳市游子吟大道19号通用路桥大楼8楼</w:t>
            </w:r>
            <w:r>
              <w:rPr>
                <w:sz w:val="24"/>
              </w:rPr>
              <w:t xml:space="preserve">。</w:t>
            </w:r>
            <w:r/>
          </w:p>
        </w:tc>
      </w:tr>
      <w:tr>
        <w:trPr>
          <w:trHeight w:val="1757" w:hRule="exact"/>
        </w:trPr>
        <w:tc>
          <w:tcPr>
            <w:tcW w:w="988" w:type="dxa"/>
            <w:vAlign w:val="center"/>
            <w:textDirection w:val="lrTb"/>
            <w:noWrap w:val="false"/>
          </w:tcPr>
          <w:p>
            <w:pPr>
              <w:pStyle w:val="1038"/>
              <w:jc w:val="center"/>
              <w:rPr>
                <w:rFonts w:ascii="Times New Roman" w:hAnsi="Times New Roman"/>
                <w:sz w:val="24"/>
                <w:szCs w:val="24"/>
              </w:rPr>
            </w:pPr>
            <w:r>
              <w:rPr>
                <w:rFonts w:ascii="Times New Roman" w:hAnsi="Times New Roman"/>
                <w:sz w:val="24"/>
                <w:szCs w:val="24"/>
              </w:rPr>
              <w:t xml:space="preserve">25</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253" w:type="dxa"/>
            <w:vAlign w:val="center"/>
            <w:textDirection w:val="lrTb"/>
            <w:noWrap w:val="false"/>
          </w:tcPr>
          <w:p>
            <w:pPr>
              <w:jc w:val="left"/>
              <w:rPr>
                <w:rFonts w:hint="eastAsia" w:ascii="宋体" w:hAnsi="宋体"/>
                <w:sz w:val="24"/>
                <w:highlight w:val="none"/>
              </w:rPr>
            </w:pPr>
            <w:r>
              <w:rPr>
                <w:rFonts w:hint="eastAsia" w:ascii="宋体" w:hAnsi="宋体"/>
                <w:sz w:val="24"/>
                <w:highlight w:val="none"/>
              </w:rPr>
              <w:t xml:space="preserve">收费对象：成交供应商</w:t>
            </w:r>
            <w:r/>
          </w:p>
          <w:p>
            <w:pPr>
              <w:jc w:val="left"/>
              <w:rPr>
                <w:rFonts w:hint="eastAsia" w:ascii="宋体" w:hAnsi="宋体"/>
                <w:sz w:val="24"/>
                <w:highlight w:val="none"/>
              </w:rPr>
            </w:pPr>
            <w:r>
              <w:rPr>
                <w:rFonts w:hint="eastAsia" w:ascii="宋体" w:hAnsi="宋体"/>
                <w:sz w:val="24"/>
                <w:highlight w:val="none"/>
              </w:rPr>
              <w:t xml:space="preserve">收费标准：招标代理费按《园区国有资金投资工程建设项目招标代理服务计费标准及有关事项》执行；</w:t>
            </w:r>
            <w:r/>
          </w:p>
          <w:p>
            <w:pPr>
              <w:jc w:val="left"/>
              <w:rPr>
                <w:sz w:val="24"/>
                <w:highlight w:val="none"/>
              </w:rPr>
            </w:pPr>
            <w:r>
              <w:rPr>
                <w:rFonts w:hint="eastAsia" w:ascii="宋体" w:hAnsi="宋体"/>
                <w:sz w:val="24"/>
                <w:highlight w:val="none"/>
              </w:rPr>
              <w:t xml:space="preserve">缴纳时间：领取成交通知书的同时。</w:t>
            </w:r>
            <w:r/>
          </w:p>
        </w:tc>
      </w:tr>
    </w:tbl>
    <w:p>
      <w:pPr>
        <w:jc w:val="both"/>
        <w:spacing w:line="360" w:lineRule="auto"/>
        <w:tabs>
          <w:tab w:val="left" w:pos="5580" w:leader="none"/>
        </w:tabs>
        <w:rPr>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1001"/>
        <w:jc w:val="left"/>
        <w:spacing w:before="0" w:line="360" w:lineRule="auto"/>
        <w:tabs>
          <w:tab w:val="center" w:pos="4592" w:leader="none"/>
          <w:tab w:val="left" w:pos="7860" w:leader="none"/>
        </w:tabs>
        <w:rPr>
          <w:rFonts w:ascii="Times New Roman" w:hAnsi="Times New Roman" w:eastAsia="宋体"/>
          <w:sz w:val="28"/>
        </w:rPr>
      </w:pPr>
      <w:r/>
      <w:bookmarkStart w:id="73" w:name="_Toc127151518"/>
      <w:r/>
      <w:bookmarkStart w:id="74" w:name="_Toc520356143"/>
      <w:r>
        <w:rPr>
          <w:rFonts w:ascii="Times New Roman" w:hAnsi="Times New Roman" w:eastAsia="宋体"/>
          <w:sz w:val="28"/>
        </w:rPr>
        <w:tab/>
      </w:r>
      <w:bookmarkStart w:id="75" w:name="_Toc151193760"/>
      <w:r/>
      <w:bookmarkStart w:id="76" w:name="_Toc150480756"/>
      <w:r/>
      <w:bookmarkStart w:id="77" w:name="_Toc151190145"/>
      <w:r/>
      <w:bookmarkStart w:id="78" w:name="_Toc150774723"/>
      <w:r/>
      <w:bookmarkStart w:id="79" w:name="_Toc151193832"/>
      <w:r/>
      <w:bookmarkStart w:id="80" w:name="_Toc305158786"/>
      <w:r/>
      <w:bookmarkStart w:id="81" w:name="_Toc142311020"/>
      <w:r/>
      <w:bookmarkStart w:id="82" w:name="_Toc226965708"/>
      <w:r/>
      <w:bookmarkStart w:id="83" w:name="_Toc226337214"/>
      <w:r/>
      <w:bookmarkStart w:id="84" w:name="_Toc226965791"/>
      <w:r/>
      <w:bookmarkStart w:id="85" w:name="_Toc151193616"/>
      <w:r/>
      <w:bookmarkStart w:id="86" w:name="_Toc265228356"/>
      <w:r/>
      <w:bookmarkStart w:id="87" w:name="_Toc264969208"/>
      <w:r/>
      <w:bookmarkStart w:id="88" w:name="_Toc305158860"/>
      <w:r/>
      <w:bookmarkStart w:id="89" w:name="_Toc151193906"/>
      <w:r/>
      <w:bookmarkStart w:id="90" w:name="_Toc195842883"/>
      <w:r/>
      <w:bookmarkStart w:id="91" w:name="_Toc151193688"/>
      <w:r/>
      <w:bookmarkStart w:id="92" w:name="_Toc226309762"/>
      <w:r/>
      <w:bookmarkStart w:id="93" w:name="_Toc150509269"/>
      <w:r/>
      <w:bookmarkStart w:id="94" w:name="_Toc150774618"/>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p>
    <w:p>
      <w:pPr>
        <w:numPr>
          <w:ilvl w:val="0"/>
          <w:numId w:val="8"/>
        </w:numPr>
        <w:ind w:left="357" w:hanging="357"/>
        <w:spacing w:line="360" w:lineRule="auto"/>
        <w:tabs>
          <w:tab w:val="left" w:pos="360" w:leader="none"/>
          <w:tab w:val="clear" w:pos="900" w:leader="none"/>
        </w:tabs>
        <w:rPr>
          <w:sz w:val="24"/>
        </w:rPr>
        <w:outlineLvl w:val="1"/>
      </w:pPr>
      <w:r/>
      <w:bookmarkStart w:id="95" w:name="_Toc305158861"/>
      <w:r/>
      <w:bookmarkStart w:id="96" w:name="_Toc264969209"/>
      <w:r/>
      <w:bookmarkStart w:id="97" w:name="_Toc265228357"/>
      <w:r/>
      <w:bookmarkStart w:id="98" w:name="_Toc305158787"/>
      <w:r>
        <w:rPr>
          <w:sz w:val="24"/>
        </w:rPr>
        <w:t xml:space="preserve">采购人、采购代理机构、供应商</w:t>
      </w:r>
      <w:bookmarkEnd w:id="95"/>
      <w:r/>
      <w:bookmarkEnd w:id="96"/>
      <w:r/>
      <w:bookmarkEnd w:id="97"/>
      <w:r/>
      <w:bookmarkEnd w:id="98"/>
      <w:r>
        <w:rPr>
          <w:sz w:val="24"/>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w:t>
      </w:r>
      <w:r>
        <w:rPr>
          <w:rFonts w:hint="eastAsia"/>
          <w:sz w:val="24"/>
        </w:rPr>
        <w:t xml:space="preserve">磋商邀请</w:t>
      </w:r>
      <w:r>
        <w:rPr>
          <w:sz w:val="24"/>
        </w:rPr>
        <w:t xml:space="preserve">》。</w:t>
      </w:r>
      <w:r/>
    </w:p>
    <w:p>
      <w:pPr>
        <w:numPr>
          <w:ilvl w:val="1"/>
          <w:numId w:val="9"/>
        </w:numPr>
        <w:ind w:left="1080" w:hanging="720"/>
        <w:spacing w:line="360" w:lineRule="auto"/>
        <w:tabs>
          <w:tab w:val="left" w:pos="1080" w:leader="none"/>
          <w:tab w:val="left" w:pos="2014" w:leader="none"/>
          <w:tab w:val="left" w:pos="5521" w:leader="none"/>
        </w:tabs>
        <w:rPr>
          <w:sz w:val="24"/>
        </w:rPr>
      </w:pPr>
      <w:r>
        <w:rPr>
          <w:sz w:val="24"/>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 w:val="clear" w:pos="900" w:leader="none"/>
        </w:tabs>
        <w:rPr>
          <w:sz w:val="24"/>
        </w:rPr>
        <w:outlineLvl w:val="1"/>
      </w:pPr>
      <w:r/>
      <w:bookmarkStart w:id="99" w:name="_Toc226337216"/>
      <w:r/>
      <w:bookmarkStart w:id="100" w:name="_Toc164229215"/>
      <w:r/>
      <w:bookmarkStart w:id="101" w:name="_Toc264969210"/>
      <w:r/>
      <w:bookmarkStart w:id="102" w:name="_Toc151193762"/>
      <w:r/>
      <w:bookmarkStart w:id="103" w:name="_Toc226965710"/>
      <w:r/>
      <w:bookmarkStart w:id="104" w:name="_Toc164608634"/>
      <w:r/>
      <w:bookmarkStart w:id="105" w:name="_Toc195842885"/>
      <w:r/>
      <w:bookmarkStart w:id="106" w:name="_Toc127161434"/>
      <w:r/>
      <w:bookmarkStart w:id="107" w:name="_Toc305158788"/>
      <w:r/>
      <w:bookmarkStart w:id="108" w:name="_Toc305158862"/>
      <w:r/>
      <w:bookmarkStart w:id="109" w:name="_Toc150774620"/>
      <w:r/>
      <w:bookmarkStart w:id="110" w:name="_Toc142311022"/>
      <w:r/>
      <w:bookmarkStart w:id="111" w:name="_Toc151193834"/>
      <w:r/>
      <w:bookmarkStart w:id="112" w:name="_Toc151190147"/>
      <w:r/>
      <w:bookmarkStart w:id="113" w:name="_Toc164608789"/>
      <w:r/>
      <w:bookmarkStart w:id="114" w:name="_Toc164351614"/>
      <w:r/>
      <w:bookmarkStart w:id="115" w:name="_Toc164229361"/>
      <w:r/>
      <w:bookmarkStart w:id="116" w:name="_Toc226309764"/>
      <w:r/>
      <w:bookmarkStart w:id="117" w:name="_Toc150509271"/>
      <w:r/>
      <w:bookmarkStart w:id="118" w:name="_Toc151193908"/>
      <w:r/>
      <w:bookmarkStart w:id="119" w:name="_Toc151193690"/>
      <w:r/>
      <w:bookmarkStart w:id="120" w:name="_Toc127151520"/>
      <w:r/>
      <w:bookmarkStart w:id="121" w:name="_Toc151193618"/>
      <w:r/>
      <w:bookmarkStart w:id="122" w:name="_Toc150480758"/>
      <w:r/>
      <w:bookmarkStart w:id="123" w:name="_Toc149720813"/>
      <w:r/>
      <w:bookmarkStart w:id="124" w:name="_Toc226965793"/>
      <w:r/>
      <w:bookmarkStart w:id="125" w:name="_Toc127151721"/>
      <w:r/>
      <w:bookmarkStart w:id="126" w:name="_Toc265228358"/>
      <w:r/>
      <w:bookmarkStart w:id="127" w:name="_Toc150774725"/>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p>
    <w:p>
      <w:pPr>
        <w:numPr>
          <w:ilvl w:val="1"/>
          <w:numId w:val="8"/>
        </w:numPr>
        <w:ind w:left="1080" w:hanging="720"/>
        <w:spacing w:line="360" w:lineRule="auto"/>
        <w:tabs>
          <w:tab w:val="left" w:pos="1080" w:leader="none"/>
          <w:tab w:val="left" w:pos="2014" w:leader="none"/>
        </w:tabs>
        <w:rPr>
          <w:sz w:val="24"/>
        </w:rPr>
      </w:pPr>
      <w:r>
        <w:rPr>
          <w:sz w:val="24"/>
        </w:rPr>
        <w:t xml:space="preserve">资金来源为财政性资金和无法与财政性资金分割的非财政性资金。</w:t>
      </w:r>
      <w:r/>
    </w:p>
    <w:p>
      <w:pPr>
        <w:numPr>
          <w:ilvl w:val="1"/>
          <w:numId w:val="8"/>
        </w:numPr>
        <w:ind w:left="1080" w:hanging="720"/>
        <w:spacing w:line="360" w:lineRule="auto"/>
        <w:tabs>
          <w:tab w:val="left" w:pos="1080" w:leader="none"/>
          <w:tab w:val="left" w:pos="2014" w:leader="none"/>
        </w:tabs>
        <w:rPr>
          <w:sz w:val="24"/>
        </w:rPr>
      </w:pPr>
      <w:r>
        <w:rPr>
          <w:sz w:val="24"/>
        </w:rPr>
        <w:t xml:space="preserve">项目属性见《供应商须知资料表》。</w:t>
      </w:r>
      <w:r/>
    </w:p>
    <w:p>
      <w:pPr>
        <w:numPr>
          <w:ilvl w:val="1"/>
          <w:numId w:val="8"/>
        </w:numPr>
        <w:ind w:left="1080" w:hanging="720"/>
        <w:spacing w:line="360" w:lineRule="auto"/>
        <w:tabs>
          <w:tab w:val="left" w:pos="1080" w:leader="none"/>
          <w:tab w:val="left" w:pos="2014" w:leader="none"/>
        </w:tabs>
        <w:rPr>
          <w:sz w:val="24"/>
        </w:rPr>
      </w:pPr>
      <w:r>
        <w:rPr>
          <w:sz w:val="24"/>
        </w:rPr>
        <w:t xml:space="preserve">是否属于科研仪器设备采购见《供应商须知资料表》。</w:t>
      </w:r>
      <w:r/>
    </w:p>
    <w:p>
      <w:pPr>
        <w:numPr>
          <w:ilvl w:val="0"/>
          <w:numId w:val="8"/>
        </w:numPr>
        <w:ind w:left="357" w:hanging="357"/>
        <w:spacing w:line="360" w:lineRule="auto"/>
        <w:tabs>
          <w:tab w:val="left" w:pos="360" w:leader="none"/>
        </w:tabs>
        <w:rPr>
          <w:sz w:val="24"/>
        </w:rPr>
        <w:outlineLvl w:val="1"/>
      </w:pPr>
      <w:r>
        <w:rPr>
          <w:sz w:val="24"/>
        </w:rPr>
        <w:t xml:space="preserve">现场考察、磋商前答疑会</w:t>
      </w:r>
      <w:r/>
    </w:p>
    <w:p>
      <w:pPr>
        <w:numPr>
          <w:ilvl w:val="1"/>
          <w:numId w:val="8"/>
        </w:numPr>
        <w:ind w:left="1080" w:hanging="720"/>
        <w:spacing w:line="360" w:lineRule="auto"/>
        <w:tabs>
          <w:tab w:val="left" w:pos="1080"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150480760"/>
      <w:r/>
      <w:bookmarkStart w:id="129" w:name="_Toc151193620"/>
      <w:r/>
      <w:bookmarkStart w:id="130" w:name="_Toc151190149"/>
      <w:r/>
      <w:bookmarkStart w:id="131" w:name="_Toc226309766"/>
      <w:r/>
      <w:bookmarkStart w:id="132" w:name="_Toc264969212"/>
      <w:r/>
      <w:bookmarkStart w:id="133" w:name="_Toc151193764"/>
      <w:r/>
      <w:bookmarkStart w:id="134" w:name="_Toc151193836"/>
      <w:r/>
      <w:bookmarkStart w:id="135" w:name="_Toc226965712"/>
      <w:r/>
      <w:bookmarkStart w:id="136" w:name="_Toc150774727"/>
      <w:r/>
      <w:bookmarkStart w:id="137" w:name="_Toc127151522"/>
      <w:r/>
      <w:bookmarkStart w:id="138" w:name="_Toc195842887"/>
      <w:r/>
      <w:bookmarkStart w:id="139" w:name="_Toc520356146"/>
      <w:r/>
      <w:bookmarkStart w:id="140" w:name="_Toc226965795"/>
      <w:r/>
      <w:bookmarkStart w:id="141" w:name="_Toc305158790"/>
      <w:r/>
      <w:bookmarkStart w:id="142" w:name="_Toc226337218"/>
      <w:r/>
      <w:bookmarkStart w:id="143" w:name="_Toc265228360"/>
      <w:r/>
      <w:bookmarkStart w:id="144" w:name="_Toc142311024"/>
      <w:r/>
      <w:bookmarkStart w:id="145" w:name="_Toc151193910"/>
      <w:r/>
      <w:bookmarkStart w:id="146" w:name="_Toc150509273"/>
      <w:r/>
      <w:bookmarkStart w:id="147" w:name="_Toc150774622"/>
      <w:r/>
      <w:bookmarkStart w:id="148" w:name="_Toc305158864"/>
      <w:r/>
      <w:bookmarkStart w:id="149" w:name="_Toc151193692"/>
      <w:r/>
      <w:r/>
    </w:p>
    <w:p>
      <w:pPr>
        <w:numPr>
          <w:ilvl w:val="1"/>
          <w:numId w:val="8"/>
        </w:numPr>
        <w:ind w:left="1080" w:hanging="720"/>
        <w:spacing w:line="360" w:lineRule="auto"/>
        <w:tabs>
          <w:tab w:val="left" w:pos="1080"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 w:val="clear" w:pos="900" w:leader="none"/>
        </w:tabs>
        <w:rPr>
          <w:sz w:val="24"/>
        </w:rPr>
        <w:outlineLvl w:val="1"/>
      </w:pPr>
      <w:r>
        <w:rPr>
          <w:sz w:val="24"/>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rPr>
      </w:pPr>
      <w:r>
        <w:rPr>
          <w:sz w:val="24"/>
        </w:rPr>
        <w:t xml:space="preserve">进口产品</w:t>
      </w:r>
      <w:r/>
    </w:p>
    <w:p>
      <w:pPr>
        <w:pStyle w:val="1077"/>
        <w:ind w:firstLine="480"/>
      </w:pPr>
      <w:r>
        <w:rPr>
          <w:rFonts w:hint="eastAsia"/>
        </w:rPr>
        <w:t xml:space="preserve">     本项目不适用。</w:t>
      </w:r>
      <w:r/>
    </w:p>
    <w:p>
      <w:pPr>
        <w:numPr>
          <w:ilvl w:val="1"/>
          <w:numId w:val="8"/>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8"/>
        </w:numPr>
        <w:spacing w:line="360" w:lineRule="auto"/>
        <w:rPr>
          <w:sz w:val="24"/>
        </w:rPr>
      </w:pPr>
      <w:r>
        <w:rPr>
          <w:sz w:val="24"/>
        </w:rPr>
        <w:t xml:space="preserve">中小企业定义：</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供应商提供的</w:t>
      </w:r>
      <w:r>
        <w:rPr>
          <w:rFonts w:hint="eastAsia"/>
          <w:sz w:val="24"/>
          <w:lang w:val="en-US" w:eastAsia="zh-CN"/>
        </w:rPr>
        <w:t xml:space="preserve">服务</w:t>
      </w:r>
      <w:r>
        <w:rPr>
          <w:sz w:val="24"/>
        </w:rPr>
        <w:t xml:space="preserve">符合下列情形的，享受中小企业扶持政策：</w:t>
      </w:r>
      <w:r/>
    </w:p>
    <w:p>
      <w:pPr>
        <w:ind w:left="1915" w:firstLine="0"/>
        <w:spacing w:line="360" w:lineRule="auto"/>
        <w:tabs>
          <w:tab w:val="left" w:pos="1980" w:leader="none"/>
        </w:tabs>
        <w:rPr>
          <w:sz w:val="24"/>
        </w:rPr>
      </w:pPr>
      <w:r>
        <w:rPr>
          <w:color w:val="000000"/>
          <w:sz w:val="24"/>
        </w:rPr>
        <w:t xml:space="preserve">在服务采购项目中，服务由中小企业承接，即提供服务的人员为中小企业依照《中华人民共和国劳动合同法》订立劳动合同的从业人员。</w:t>
      </w:r>
      <w:r/>
    </w:p>
    <w:p>
      <w:pPr>
        <w:numPr>
          <w:ilvl w:val="2"/>
          <w:numId w:val="8"/>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sz w:val="24"/>
        </w:rPr>
      </w:pPr>
      <w:r>
        <w:rPr>
          <w:sz w:val="24"/>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rPr>
      </w:pPr>
      <w:r>
        <w:rPr>
          <w:sz w:val="24"/>
        </w:rPr>
        <w:t xml:space="preserve">本项目是否专门面向中小企业预留采购份额见第一章《</w:t>
      </w:r>
      <w:r>
        <w:rPr>
          <w:rFonts w:hint="eastAsia"/>
          <w:sz w:val="24"/>
        </w:rPr>
        <w:t xml:space="preserve">磋商邀请</w:t>
      </w:r>
      <w:r>
        <w:rPr>
          <w:sz w:val="24"/>
        </w:rPr>
        <w:t xml:space="preserve">》。</w:t>
      </w:r>
      <w:r/>
    </w:p>
    <w:p>
      <w:pPr>
        <w:numPr>
          <w:ilvl w:val="2"/>
          <w:numId w:val="8"/>
        </w:numPr>
        <w:spacing w:line="360" w:lineRule="auto"/>
        <w:rPr>
          <w:sz w:val="24"/>
        </w:rPr>
      </w:pPr>
      <w:r>
        <w:rPr>
          <w:sz w:val="24"/>
        </w:rPr>
        <w:t xml:space="preserve">采购标的对应的中小企业划分标准所属行业见《供应商须知资料表》。</w:t>
      </w:r>
      <w:r/>
    </w:p>
    <w:p>
      <w:pPr>
        <w:numPr>
          <w:ilvl w:val="2"/>
          <w:numId w:val="8"/>
        </w:numPr>
        <w:spacing w:line="360" w:lineRule="auto"/>
        <w:rPr>
          <w:sz w:val="24"/>
        </w:rPr>
      </w:pPr>
      <w:r>
        <w:rPr>
          <w:sz w:val="24"/>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ind w:left="1080"/>
        <w:spacing w:line="360" w:lineRule="auto"/>
        <w:rPr>
          <w:sz w:val="24"/>
        </w:rPr>
      </w:pPr>
      <w:r>
        <w:rPr>
          <w:rFonts w:hint="eastAsia"/>
          <w:sz w:val="24"/>
        </w:rPr>
        <w:t xml:space="preserve">本项目不适用</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支持乡村产业振兴管理</w:t>
      </w:r>
      <w:r/>
    </w:p>
    <w:p>
      <w:pPr>
        <w:ind w:left="1050"/>
        <w:spacing w:line="360" w:lineRule="auto"/>
        <w:tabs>
          <w:tab w:val="left" w:pos="2014" w:leader="none"/>
        </w:tabs>
        <w:rPr>
          <w:sz w:val="24"/>
        </w:rPr>
      </w:pPr>
      <w:r>
        <w:rPr>
          <w:rFonts w:hint="eastAsia"/>
          <w:sz w:val="24"/>
        </w:rPr>
        <w:t xml:space="preserve">本项目不适用。</w:t>
      </w:r>
      <w:r/>
    </w:p>
    <w:p>
      <w:pPr>
        <w:numPr>
          <w:ilvl w:val="1"/>
          <w:numId w:val="8"/>
        </w:numPr>
        <w:ind w:left="1080" w:hanging="720"/>
        <w:spacing w:line="360" w:lineRule="auto"/>
        <w:tabs>
          <w:tab w:val="left" w:pos="1080" w:leader="none"/>
          <w:tab w:val="left" w:pos="2014" w:leader="none"/>
        </w:tabs>
        <w:rPr>
          <w:sz w:val="24"/>
        </w:rPr>
      </w:pPr>
      <w:r>
        <w:rPr>
          <w:sz w:val="24"/>
        </w:rPr>
        <w:t xml:space="preserve">正版软件</w:t>
      </w:r>
      <w:r/>
    </w:p>
    <w:p>
      <w:pPr>
        <w:ind w:left="1050"/>
        <w:spacing w:line="360" w:lineRule="auto"/>
        <w:rPr>
          <w:sz w:val="24"/>
        </w:rPr>
      </w:pPr>
      <w:r>
        <w:rPr>
          <w:rFonts w:hint="eastAsia"/>
          <w:sz w:val="24"/>
        </w:rPr>
        <w:t xml:space="preserve">本项目不适用</w:t>
      </w:r>
      <w:r>
        <w:rPr>
          <w:sz w:val="24"/>
        </w:rPr>
        <w:t xml:space="preserve">。</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政府采购创新产品政策</w:t>
      </w:r>
      <w:r/>
    </w:p>
    <w:p>
      <w:pPr>
        <w:ind w:left="1050"/>
        <w:spacing w:line="360" w:lineRule="auto"/>
        <w:tabs>
          <w:tab w:val="left" w:pos="2014" w:leader="none"/>
        </w:tabs>
        <w:rPr>
          <w:rFonts w:hint="eastAsia"/>
          <w:sz w:val="24"/>
        </w:rPr>
      </w:pPr>
      <w:r>
        <w:rPr>
          <w:rFonts w:hint="eastAsia"/>
          <w:sz w:val="24"/>
        </w:rPr>
        <w:t xml:space="preserve">本项目不适用。</w:t>
      </w:r>
      <w:r/>
    </w:p>
    <w:p>
      <w:pPr>
        <w:numPr>
          <w:ilvl w:val="1"/>
          <w:numId w:val="8"/>
        </w:numPr>
        <w:ind w:left="1080" w:hanging="720"/>
        <w:spacing w:line="360" w:lineRule="auto"/>
        <w:tabs>
          <w:tab w:val="left" w:pos="1080" w:leader="none"/>
          <w:tab w:val="left" w:pos="2014" w:leader="none"/>
        </w:tabs>
        <w:rPr>
          <w:rFonts w:hint="eastAsia"/>
          <w:sz w:val="24"/>
        </w:rPr>
      </w:pPr>
      <w:r>
        <w:rPr>
          <w:rFonts w:hint="eastAsia"/>
          <w:sz w:val="24"/>
        </w:rPr>
        <w:t xml:space="preserve">绿色采购政策</w:t>
      </w:r>
      <w:r/>
    </w:p>
    <w:p>
      <w:pPr>
        <w:numPr>
          <w:ilvl w:val="2"/>
          <w:numId w:val="8"/>
        </w:numPr>
        <w:spacing w:line="360" w:lineRule="auto"/>
        <w:rPr>
          <w:rFonts w:hint="eastAsia"/>
          <w:sz w:val="24"/>
        </w:rPr>
      </w:pPr>
      <w:r>
        <w:rPr>
          <w:rFonts w:hint="eastAsia"/>
          <w:sz w:val="24"/>
        </w:rPr>
        <w:t xml:space="preserve">绿色数据中心政策 </w:t>
      </w:r>
      <w:r/>
    </w:p>
    <w:p>
      <w:pPr>
        <w:ind w:left="1080" w:firstLine="960"/>
        <w:spacing w:line="360" w:lineRule="auto"/>
        <w:rPr>
          <w:sz w:val="24"/>
        </w:rPr>
      </w:pPr>
      <w:r>
        <w:rPr>
          <w:rFonts w:hint="eastAsia"/>
          <w:sz w:val="24"/>
        </w:rPr>
        <w:t xml:space="preserve">本项目不适用。</w:t>
      </w:r>
      <w:r/>
    </w:p>
    <w:p>
      <w:pPr>
        <w:numPr>
          <w:ilvl w:val="2"/>
          <w:numId w:val="8"/>
        </w:numPr>
        <w:spacing w:line="360" w:lineRule="auto"/>
        <w:rPr>
          <w:rFonts w:hint="eastAsia"/>
          <w:sz w:val="24"/>
        </w:rPr>
      </w:pPr>
      <w:r>
        <w:rPr>
          <w:rFonts w:hint="eastAsia"/>
          <w:sz w:val="24"/>
        </w:rPr>
        <w:t xml:space="preserve">推广应用绿色建材</w:t>
      </w:r>
      <w:r/>
    </w:p>
    <w:p>
      <w:pPr>
        <w:ind w:left="1080" w:firstLine="960"/>
        <w:spacing w:line="360" w:lineRule="auto"/>
        <w:rPr>
          <w:rFonts w:hint="eastAsia"/>
          <w:sz w:val="24"/>
        </w:rPr>
      </w:pPr>
      <w:r>
        <w:rPr>
          <w:rFonts w:hint="eastAsia"/>
          <w:sz w:val="24"/>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2"/>
          <w:numId w:val="8"/>
        </w:numPr>
        <w:spacing w:line="360" w:lineRule="auto"/>
        <w:rPr>
          <w:rFonts w:hint="eastAsia"/>
          <w:sz w:val="24"/>
        </w:rPr>
      </w:pPr>
      <w:r>
        <w:rPr>
          <w:rFonts w:hint="eastAsia"/>
          <w:sz w:val="24"/>
        </w:rPr>
        <w:t xml:space="preserve">优先使用低挥发性有机化合物产品</w:t>
      </w:r>
      <w:r/>
    </w:p>
    <w:p>
      <w:pPr>
        <w:ind w:left="1080" w:firstLine="960"/>
        <w:spacing w:line="360" w:lineRule="auto"/>
        <w:rPr>
          <w:rFonts w:hint="eastAsia"/>
          <w:sz w:val="24"/>
        </w:rPr>
      </w:pPr>
      <w:r>
        <w:rPr>
          <w:rFonts w:hint="eastAsia"/>
          <w:sz w:val="24"/>
        </w:rPr>
        <w:t xml:space="preserve">本项目要落实挥发性有机化合物（VOCs）治理要求，若本项目中涉及涂料、胶黏剂、油墨、清洗剂等挥发性有机物产品的，属于强制性标准的，投标人应当提供符合国家和江苏省相关VOCs 含量限制标准的产品；属于推荐性标准的，应当在磋商文件中载明低VOCs的优惠幅度、评审标准等，以体现优先采购。</w:t>
      </w:r>
      <w:r/>
    </w:p>
    <w:p>
      <w:pPr>
        <w:numPr>
          <w:ilvl w:val="0"/>
          <w:numId w:val="8"/>
        </w:numPr>
        <w:ind w:left="357" w:hanging="357"/>
        <w:spacing w:line="360" w:lineRule="auto"/>
        <w:tabs>
          <w:tab w:val="left" w:pos="360" w:leader="none"/>
        </w:tabs>
        <w:rPr>
          <w:sz w:val="24"/>
        </w:rPr>
        <w:outlineLvl w:val="1"/>
      </w:pPr>
      <w:r>
        <w:rPr>
          <w:sz w:val="24"/>
        </w:rPr>
        <w:t xml:space="preserve">响应费用</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sz w:val="28"/>
        </w:rPr>
      </w:pPr>
      <w:r/>
      <w:bookmarkStart w:id="150" w:name="_1.8_计量单位"/>
      <w:r/>
      <w:bookmarkEnd w:id="150"/>
      <w:r/>
      <w:r/>
    </w:p>
    <w:p>
      <w:pPr>
        <w:pStyle w:val="1001"/>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sz w:val="24"/>
        </w:rPr>
        <w:outlineLvl w:val="1"/>
      </w:pPr>
      <w:r/>
      <w:bookmarkStart w:id="151" w:name="_Toc151193765"/>
      <w:r/>
      <w:bookmarkStart w:id="152" w:name="_Toc149720816"/>
      <w:r/>
      <w:bookmarkStart w:id="153" w:name="_Toc164351617"/>
      <w:r/>
      <w:bookmarkStart w:id="154" w:name="_Toc226309767"/>
      <w:r/>
      <w:bookmarkStart w:id="155" w:name="_Toc151193693"/>
      <w:r/>
      <w:bookmarkStart w:id="156" w:name="_Toc305158791"/>
      <w:r/>
      <w:bookmarkStart w:id="157" w:name="_Toc305158865"/>
      <w:r/>
      <w:bookmarkStart w:id="158" w:name="_Toc151193911"/>
      <w:r/>
      <w:bookmarkStart w:id="159" w:name="_Toc150509274"/>
      <w:r/>
      <w:bookmarkStart w:id="160" w:name="_Toc164608637"/>
      <w:r/>
      <w:bookmarkStart w:id="161" w:name="_Toc164608792"/>
      <w:r/>
      <w:bookmarkStart w:id="162" w:name="_Toc150774728"/>
      <w:r/>
      <w:bookmarkStart w:id="163" w:name="_Toc520356147"/>
      <w:r/>
      <w:bookmarkStart w:id="164" w:name="_Toc265228361"/>
      <w:r/>
      <w:bookmarkStart w:id="165" w:name="_Toc151193621"/>
      <w:r/>
      <w:bookmarkStart w:id="166" w:name="_Toc150774623"/>
      <w:r/>
      <w:bookmarkStart w:id="167" w:name="_Toc127151724"/>
      <w:r/>
      <w:bookmarkStart w:id="168" w:name="_Toc226965713"/>
      <w:r/>
      <w:bookmarkStart w:id="169" w:name="_Toc195842888"/>
      <w:r/>
      <w:bookmarkStart w:id="170" w:name="_Toc226337219"/>
      <w:r/>
      <w:bookmarkStart w:id="171" w:name="_Toc142311025"/>
      <w:r/>
      <w:bookmarkStart w:id="172" w:name="_Toc127151523"/>
      <w:r/>
      <w:bookmarkStart w:id="173" w:name="_Toc151190150"/>
      <w:r/>
      <w:bookmarkStart w:id="174" w:name="_Toc127161437"/>
      <w:r/>
      <w:bookmarkStart w:id="175" w:name="_Toc164229364"/>
      <w:r/>
      <w:bookmarkStart w:id="176" w:name="_Toc151193837"/>
      <w:r/>
      <w:bookmarkStart w:id="177" w:name="_Toc226965796"/>
      <w:r/>
      <w:bookmarkStart w:id="178" w:name="_Toc264969213"/>
      <w:r/>
      <w:bookmarkStart w:id="179" w:name="_Toc150480761"/>
      <w:r/>
      <w:bookmarkStart w:id="180" w:name="_Toc164229218"/>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p>
    <w:p>
      <w:pPr>
        <w:numPr>
          <w:ilvl w:val="1"/>
          <w:numId w:val="8"/>
        </w:numPr>
        <w:ind w:left="1080" w:hanging="720"/>
        <w:spacing w:line="360" w:lineRule="auto"/>
        <w:tabs>
          <w:tab w:val="left" w:pos="1080" w:leader="none"/>
          <w:tab w:val="left" w:pos="2014" w:leader="none"/>
        </w:tabs>
        <w:rPr>
          <w:sz w:val="24"/>
        </w:rPr>
      </w:pPr>
      <w:r>
        <w:rPr>
          <w:sz w:val="24"/>
        </w:rPr>
        <w:t xml:space="preserve">竞争性磋商文件包括以下部分：</w:t>
      </w:r>
      <w:r/>
    </w:p>
    <w:p>
      <w:pPr>
        <w:numPr>
          <w:ilvl w:val="0"/>
          <w:numId w:val="10"/>
        </w:numPr>
        <w:ind w:left="1440" w:firstLine="5"/>
        <w:spacing w:line="360" w:lineRule="auto"/>
        <w:tabs>
          <w:tab w:val="left" w:pos="1980" w:leader="none"/>
          <w:tab w:val="left" w:pos="2520" w:leader="none"/>
        </w:tabs>
        <w:rPr>
          <w:sz w:val="24"/>
        </w:rPr>
      </w:pPr>
      <w:r>
        <w:rPr>
          <w:rFonts w:hint="eastAsia"/>
          <w:sz w:val="24"/>
        </w:rPr>
        <w:t xml:space="preserve">磋商邀请</w:t>
      </w:r>
      <w:r/>
    </w:p>
    <w:p>
      <w:pPr>
        <w:numPr>
          <w:ilvl w:val="0"/>
          <w:numId w:val="10"/>
        </w:numPr>
        <w:ind w:left="1440" w:firstLine="5"/>
        <w:spacing w:line="360" w:lineRule="auto"/>
        <w:tabs>
          <w:tab w:val="left" w:pos="1980" w:leader="none"/>
          <w:tab w:val="left" w:pos="2520" w:leader="none"/>
        </w:tabs>
        <w:rPr>
          <w:sz w:val="24"/>
        </w:rPr>
      </w:pPr>
      <w:r>
        <w:rPr>
          <w:sz w:val="24"/>
        </w:rPr>
        <w:t xml:space="preserve">供应商须知</w:t>
      </w:r>
      <w:r/>
    </w:p>
    <w:p>
      <w:pPr>
        <w:numPr>
          <w:ilvl w:val="0"/>
          <w:numId w:val="10"/>
        </w:numPr>
        <w:ind w:left="1440" w:firstLine="5"/>
        <w:spacing w:line="360" w:lineRule="auto"/>
        <w:tabs>
          <w:tab w:val="left" w:pos="1980" w:leader="none"/>
          <w:tab w:val="left" w:pos="2520" w:leader="none"/>
        </w:tabs>
        <w:rPr>
          <w:sz w:val="24"/>
        </w:rPr>
      </w:pPr>
      <w:r>
        <w:rPr>
          <w:sz w:val="24"/>
        </w:rPr>
        <w:t xml:space="preserve">评审</w:t>
      </w:r>
      <w:r>
        <w:rPr>
          <w:rFonts w:hint="eastAsia"/>
          <w:sz w:val="24"/>
        </w:rPr>
        <w:t xml:space="preserve">程序、评审</w:t>
      </w:r>
      <w:r>
        <w:rPr>
          <w:sz w:val="24"/>
        </w:rPr>
        <w:t xml:space="preserve">方法和评审标准</w:t>
      </w:r>
      <w:r/>
    </w:p>
    <w:p>
      <w:pPr>
        <w:numPr>
          <w:ilvl w:val="0"/>
          <w:numId w:val="10"/>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0"/>
        </w:numPr>
        <w:ind w:left="1440" w:firstLine="5"/>
        <w:spacing w:line="360" w:lineRule="auto"/>
        <w:tabs>
          <w:tab w:val="left" w:pos="1980" w:leader="none"/>
          <w:tab w:val="left" w:pos="2520" w:leader="none"/>
        </w:tabs>
        <w:rPr>
          <w:sz w:val="24"/>
        </w:rPr>
      </w:pPr>
      <w:r>
        <w:rPr>
          <w:sz w:val="24"/>
        </w:rPr>
        <w:t xml:space="preserve">合同草案条款</w:t>
      </w:r>
      <w:r/>
    </w:p>
    <w:p>
      <w:pPr>
        <w:numPr>
          <w:ilvl w:val="0"/>
          <w:numId w:val="10"/>
        </w:numPr>
        <w:ind w:left="1440" w:firstLine="5"/>
        <w:spacing w:line="360" w:lineRule="auto"/>
        <w:tabs>
          <w:tab w:val="left" w:pos="1980" w:leader="none"/>
          <w:tab w:val="left" w:pos="2520" w:leader="none"/>
        </w:tabs>
        <w:rPr>
          <w:sz w:val="24"/>
        </w:rPr>
      </w:pPr>
      <w:r>
        <w:rPr>
          <w:sz w:val="24"/>
        </w:rPr>
        <w:t xml:space="preserve">响应文件格式</w:t>
      </w:r>
      <w:r/>
    </w:p>
    <w:p>
      <w:pPr>
        <w:numPr>
          <w:ilvl w:val="1"/>
          <w:numId w:val="8"/>
        </w:numPr>
        <w:ind w:left="1080" w:hanging="720"/>
        <w:spacing w:line="360" w:lineRule="auto"/>
        <w:tabs>
          <w:tab w:val="left" w:pos="1080"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p>
    <w:p>
      <w:pPr>
        <w:numPr>
          <w:ilvl w:val="0"/>
          <w:numId w:val="8"/>
        </w:numPr>
        <w:ind w:left="357" w:hanging="357"/>
        <w:spacing w:line="360" w:lineRule="auto"/>
        <w:tabs>
          <w:tab w:val="left" w:pos="1080" w:leader="none"/>
          <w:tab w:val="left" w:pos="2014" w:leader="none"/>
        </w:tabs>
        <w:rPr>
          <w:sz w:val="24"/>
        </w:rPr>
        <w:outlineLvl w:val="1"/>
      </w:pPr>
      <w:r>
        <w:rPr>
          <w:sz w:val="24"/>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p>
    <w:p>
      <w:pPr>
        <w:numPr>
          <w:ilvl w:val="1"/>
          <w:numId w:val="8"/>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p>
    <w:p>
      <w:pPr>
        <w:ind w:left="1080"/>
        <w:spacing w:line="360" w:lineRule="auto"/>
        <w:tabs>
          <w:tab w:val="left" w:pos="1080" w:leader="none"/>
          <w:tab w:val="left" w:pos="1561" w:leader="none"/>
        </w:tabs>
        <w:rPr>
          <w:sz w:val="28"/>
        </w:rPr>
      </w:pPr>
      <w:r/>
      <w:bookmarkStart w:id="181" w:name="_Toc516367020"/>
      <w:r/>
      <w:bookmarkStart w:id="182" w:name="_Toc226309770"/>
      <w:r/>
      <w:bookmarkStart w:id="183" w:name="_Toc305158794"/>
      <w:r/>
      <w:bookmarkStart w:id="184" w:name="_Toc150774731"/>
      <w:r/>
      <w:bookmarkStart w:id="185" w:name="_Toc127151526"/>
      <w:r/>
      <w:bookmarkStart w:id="186" w:name="_Toc142311028"/>
      <w:r/>
      <w:bookmarkStart w:id="187" w:name="_Toc151193696"/>
      <w:r/>
      <w:bookmarkStart w:id="188" w:name="_Toc264969216"/>
      <w:r/>
      <w:bookmarkStart w:id="189" w:name="_Toc151193768"/>
      <w:r/>
      <w:bookmarkStart w:id="190" w:name="_Toc520356150"/>
      <w:r/>
      <w:bookmarkStart w:id="191" w:name="_Toc195842891"/>
      <w:r/>
      <w:bookmarkStart w:id="192" w:name="_Toc151190153"/>
      <w:r/>
      <w:bookmarkStart w:id="193" w:name="_Toc150509277"/>
      <w:r/>
      <w:bookmarkStart w:id="194" w:name="_Toc226965716"/>
      <w:r/>
      <w:bookmarkStart w:id="195" w:name="_Toc226965799"/>
      <w:r/>
      <w:bookmarkStart w:id="196" w:name="_Toc150774626"/>
      <w:r/>
      <w:bookmarkStart w:id="197" w:name="_Toc305158868"/>
      <w:r/>
      <w:bookmarkStart w:id="198" w:name="_Toc151193624"/>
      <w:r/>
      <w:bookmarkStart w:id="199" w:name="_Toc151193840"/>
      <w:r/>
      <w:bookmarkStart w:id="200" w:name="_Toc151193914"/>
      <w:r/>
      <w:bookmarkStart w:id="201" w:name="_Toc150480764"/>
      <w:r/>
      <w:bookmarkStart w:id="202" w:name="_Toc226337222"/>
      <w:r/>
      <w:bookmarkStart w:id="203" w:name="_Toc265228364"/>
      <w:r/>
      <w:r/>
    </w:p>
    <w:p>
      <w:pPr>
        <w:pStyle w:val="1001"/>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1"/>
      <w:r>
        <w:rPr>
          <w:rFonts w:ascii="Times New Roman" w:hAnsi="Times New Roman" w:eastAsia="宋体"/>
          <w:sz w:val="28"/>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sz w:val="24"/>
        </w:rPr>
        <w:outlineLvl w:val="1"/>
      </w:pPr>
      <w:r/>
      <w:bookmarkStart w:id="204" w:name="_Toc164229368"/>
      <w:r/>
      <w:bookmarkStart w:id="205" w:name="_Toc164351621"/>
      <w:r/>
      <w:bookmarkStart w:id="206" w:name="_Toc151193769"/>
      <w:r/>
      <w:bookmarkStart w:id="207" w:name="_Toc195842892"/>
      <w:r/>
      <w:bookmarkStart w:id="208" w:name="_Toc151190154"/>
      <w:r/>
      <w:bookmarkStart w:id="209" w:name="_Toc226337223"/>
      <w:r/>
      <w:bookmarkStart w:id="210" w:name="_Toc150774627"/>
      <w:r/>
      <w:bookmarkStart w:id="211" w:name="_Toc226965717"/>
      <w:r/>
      <w:bookmarkStart w:id="212" w:name="_Toc226965800"/>
      <w:r/>
      <w:bookmarkStart w:id="213" w:name="_Toc142311029"/>
      <w:r/>
      <w:bookmarkStart w:id="214" w:name="_Toc151193841"/>
      <w:r/>
      <w:bookmarkStart w:id="215" w:name="_Toc264969217"/>
      <w:r/>
      <w:bookmarkStart w:id="216" w:name="_Toc150774732"/>
      <w:r/>
      <w:bookmarkStart w:id="217" w:name="_Toc516367021"/>
      <w:r/>
      <w:bookmarkStart w:id="218" w:name="_Toc305158795"/>
      <w:r/>
      <w:bookmarkStart w:id="219" w:name="_Toc151193697"/>
      <w:r/>
      <w:bookmarkStart w:id="220" w:name="_Toc150509278"/>
      <w:r/>
      <w:bookmarkStart w:id="221" w:name="_Toc226309771"/>
      <w:r/>
      <w:bookmarkStart w:id="222" w:name="_Toc164608796"/>
      <w:r/>
      <w:bookmarkStart w:id="223" w:name="_Toc151193625"/>
      <w:r/>
      <w:bookmarkStart w:id="224" w:name="_Toc164229222"/>
      <w:r/>
      <w:bookmarkStart w:id="225" w:name="_Toc520356151"/>
      <w:r/>
      <w:bookmarkStart w:id="226" w:name="_Toc127151527"/>
      <w:r/>
      <w:bookmarkStart w:id="227" w:name="_Toc151193915"/>
      <w:r/>
      <w:bookmarkStart w:id="228" w:name="_Toc127151728"/>
      <w:r/>
      <w:bookmarkStart w:id="229" w:name="_Toc150480765"/>
      <w:r/>
      <w:bookmarkStart w:id="230" w:name="_Toc127161441"/>
      <w:r/>
      <w:bookmarkStart w:id="231" w:name="_Toc305158869"/>
      <w:r/>
      <w:bookmarkStart w:id="232" w:name="_Toc164608641"/>
      <w:r/>
      <w:bookmarkStart w:id="233" w:name="_Toc265228365"/>
      <w:r/>
      <w:bookmarkStart w:id="234" w:name="_Toc149720820"/>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p>
    <w:p>
      <w:pPr>
        <w:numPr>
          <w:ilvl w:val="1"/>
          <w:numId w:val="8"/>
        </w:numPr>
        <w:ind w:left="1080" w:hanging="720"/>
        <w:spacing w:line="360" w:lineRule="auto"/>
        <w:tabs>
          <w:tab w:val="left" w:pos="1080"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p>
    <w:p>
      <w:pPr>
        <w:numPr>
          <w:ilvl w:val="1"/>
          <w:numId w:val="8"/>
        </w:numPr>
        <w:ind w:left="1080" w:hanging="720"/>
        <w:spacing w:line="360" w:lineRule="auto"/>
        <w:tabs>
          <w:tab w:val="left" w:pos="1080" w:leader="none"/>
          <w:tab w:val="left" w:pos="2014" w:leader="none"/>
        </w:tabs>
        <w:rPr>
          <w:sz w:val="24"/>
        </w:rPr>
      </w:pPr>
      <w:r>
        <w:rPr>
          <w:sz w:val="24"/>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sz w:val="24"/>
        </w:rPr>
        <w:outlineLvl w:val="1"/>
      </w:pPr>
      <w:r/>
      <w:bookmarkStart w:id="235" w:name="_Ref467306676"/>
      <w:r/>
      <w:bookmarkStart w:id="236" w:name="_Ref467306195"/>
      <w:r/>
      <w:bookmarkStart w:id="237" w:name="_Toc516367022"/>
      <w:r/>
      <w:bookmarkStart w:id="238" w:name="_Toc149720821"/>
      <w:r/>
      <w:bookmarkStart w:id="239" w:name="_Toc164229223"/>
      <w:r/>
      <w:bookmarkStart w:id="240" w:name="_Toc195842893"/>
      <w:r/>
      <w:bookmarkStart w:id="241" w:name="_Toc520356152"/>
      <w:r/>
      <w:bookmarkStart w:id="242" w:name="_Toc151193626"/>
      <w:r/>
      <w:bookmarkStart w:id="243" w:name="_Toc127151729"/>
      <w:r/>
      <w:bookmarkStart w:id="244" w:name="_Toc305158796"/>
      <w:r/>
      <w:bookmarkStart w:id="245" w:name="_Toc151193770"/>
      <w:r/>
      <w:bookmarkStart w:id="246" w:name="_Toc142311030"/>
      <w:r/>
      <w:bookmarkStart w:id="247" w:name="_Toc150480766"/>
      <w:r/>
      <w:bookmarkStart w:id="248" w:name="_Toc127161442"/>
      <w:r/>
      <w:bookmarkStart w:id="249" w:name="_Toc150509279"/>
      <w:r/>
      <w:bookmarkStart w:id="250" w:name="_Toc164229369"/>
      <w:r/>
      <w:bookmarkStart w:id="251" w:name="_Toc305158870"/>
      <w:r/>
      <w:bookmarkStart w:id="252" w:name="_Toc226965801"/>
      <w:r/>
      <w:bookmarkStart w:id="253" w:name="_Toc151193698"/>
      <w:r/>
      <w:bookmarkStart w:id="254" w:name="_Toc150774733"/>
      <w:r/>
      <w:bookmarkStart w:id="255" w:name="_Toc127151528"/>
      <w:r/>
      <w:bookmarkStart w:id="256" w:name="_Toc150774628"/>
      <w:r/>
      <w:bookmarkStart w:id="257" w:name="_Toc164608642"/>
      <w:r/>
      <w:bookmarkStart w:id="258" w:name="_Toc264969218"/>
      <w:r/>
      <w:bookmarkStart w:id="259" w:name="_Toc226309772"/>
      <w:r/>
      <w:bookmarkStart w:id="260" w:name="_Toc151193916"/>
      <w:r/>
      <w:bookmarkStart w:id="261" w:name="_Toc164351622"/>
      <w:r/>
      <w:bookmarkStart w:id="262" w:name="_Toc226965718"/>
      <w:r/>
      <w:bookmarkStart w:id="263" w:name="_Toc265228366"/>
      <w:r/>
      <w:bookmarkStart w:id="264" w:name="_Toc164608797"/>
      <w:r/>
      <w:bookmarkStart w:id="265" w:name="_Toc151190155"/>
      <w:r/>
      <w:bookmarkStart w:id="266" w:name="_Toc226337224"/>
      <w:r/>
      <w:bookmarkStart w:id="267" w:name="_Toc151193842"/>
      <w:r>
        <w:rPr>
          <w:sz w:val="24"/>
        </w:rPr>
        <w:t xml:space="preserve">响应文件</w:t>
      </w:r>
      <w:bookmarkEnd w:id="235"/>
      <w:r/>
      <w:bookmarkEnd w:id="236"/>
      <w:r/>
      <w:bookmarkEnd w:id="237"/>
      <w:r>
        <w:rPr>
          <w:sz w:val="24"/>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sz w:val="24"/>
        </w:rPr>
      </w:pPr>
      <w:r/>
      <w:bookmarkStart w:id="268" w:name="_Ref467052588"/>
      <w:r>
        <w:rPr>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sz w:val="24"/>
        </w:rPr>
      </w:pPr>
      <w:r>
        <w:rPr>
          <w:sz w:val="24"/>
        </w:rPr>
        <w:t xml:space="preserve">对于竞争性磋商文件</w:t>
      </w:r>
      <w:r>
        <w:rPr>
          <w:rFonts w:hint="eastAsia"/>
          <w:sz w:val="24"/>
        </w:rPr>
        <w:t xml:space="preserve">成交</w:t>
      </w:r>
      <w:r>
        <w:rPr>
          <w:sz w:val="24"/>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sz w:val="24"/>
        </w:rPr>
      </w:pPr>
      <w:r>
        <w:rPr>
          <w:sz w:val="24"/>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pPr>
      <w:r>
        <w:rPr>
          <w:sz w:val="24"/>
        </w:rPr>
        <w:t xml:space="preserve">供应商认为应附的其他材料。</w:t>
      </w:r>
      <w:bookmarkEnd w:id="268"/>
      <w:r/>
      <w:r/>
    </w:p>
    <w:p>
      <w:pPr>
        <w:numPr>
          <w:ilvl w:val="0"/>
          <w:numId w:val="8"/>
        </w:numPr>
        <w:ind w:left="357" w:hanging="357"/>
        <w:spacing w:line="360" w:lineRule="auto"/>
        <w:tabs>
          <w:tab w:val="left" w:pos="360" w:leader="none"/>
        </w:tabs>
        <w:rPr>
          <w:sz w:val="24"/>
        </w:rPr>
        <w:outlineLvl w:val="1"/>
      </w:pPr>
      <w:r/>
      <w:bookmarkStart w:id="269" w:name="_Toc151190157"/>
      <w:r/>
      <w:bookmarkStart w:id="270" w:name="_Toc195842895"/>
      <w:r/>
      <w:bookmarkStart w:id="271" w:name="_Toc150774630"/>
      <w:r/>
      <w:bookmarkStart w:id="272" w:name="_Toc149720823"/>
      <w:r/>
      <w:bookmarkStart w:id="273" w:name="_Toc164608644"/>
      <w:r/>
      <w:bookmarkStart w:id="274" w:name="_Toc164608799"/>
      <w:r/>
      <w:bookmarkStart w:id="275" w:name="_Toc127151530"/>
      <w:r/>
      <w:bookmarkStart w:id="276" w:name="_Toc150509281"/>
      <w:r/>
      <w:bookmarkStart w:id="277" w:name="_Toc151193700"/>
      <w:r/>
      <w:bookmarkStart w:id="278" w:name="_Toc151193628"/>
      <w:r/>
      <w:bookmarkStart w:id="279" w:name="_Toc520356155"/>
      <w:r/>
      <w:bookmarkStart w:id="280" w:name="_Toc164229225"/>
      <w:r/>
      <w:bookmarkStart w:id="281" w:name="_Toc151193918"/>
      <w:r/>
      <w:bookmarkStart w:id="282" w:name="_Toc142311032"/>
      <w:r/>
      <w:bookmarkStart w:id="283" w:name="_Toc150480768"/>
      <w:r/>
      <w:bookmarkStart w:id="284" w:name="_Toc127161444"/>
      <w:r/>
      <w:bookmarkStart w:id="285" w:name="_Toc127151731"/>
      <w:r/>
      <w:bookmarkStart w:id="286" w:name="_Toc164351624"/>
      <w:r/>
      <w:bookmarkStart w:id="287" w:name="_Toc151193772"/>
      <w:r/>
      <w:bookmarkStart w:id="288" w:name="_Toc151193844"/>
      <w:r/>
      <w:bookmarkStart w:id="289" w:name="_Toc150774735"/>
      <w:r/>
      <w:bookmarkStart w:id="290" w:name="_Toc164229371"/>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sz w:val="24"/>
        </w:rPr>
      </w:pPr>
      <w:r>
        <w:rPr>
          <w:sz w:val="24"/>
        </w:rPr>
        <w:t xml:space="preserve">所有响应均以人民币报价。</w:t>
      </w:r>
      <w:r/>
    </w:p>
    <w:p>
      <w:pPr>
        <w:numPr>
          <w:ilvl w:val="1"/>
          <w:numId w:val="8"/>
        </w:numPr>
        <w:spacing w:line="360" w:lineRule="auto"/>
        <w:tabs>
          <w:tab w:val="left" w:pos="1080"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p>
    <w:p>
      <w:pPr>
        <w:numPr>
          <w:ilvl w:val="2"/>
          <w:numId w:val="8"/>
        </w:numPr>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sz w:val="24"/>
        </w:rPr>
      </w:pPr>
      <w:r>
        <w:rPr>
          <w:sz w:val="24"/>
        </w:rPr>
        <w:t xml:space="preserve">按照竞争性磋商文件要求完成本项</w:t>
      </w:r>
      <w:r>
        <w:rPr>
          <w:rFonts w:hint="eastAsia"/>
          <w:sz w:val="24"/>
        </w:rPr>
        <w:t xml:space="preserve">目的全部相关工程或服务费用。</w:t>
      </w:r>
      <w:r/>
    </w:p>
    <w:p>
      <w:pPr>
        <w:numPr>
          <w:ilvl w:val="1"/>
          <w:numId w:val="8"/>
        </w:numPr>
        <w:ind w:left="1077" w:hanging="720"/>
        <w:spacing w:line="360" w:lineRule="auto"/>
        <w:tabs>
          <w:tab w:val="left" w:pos="1080" w:leader="none"/>
          <w:tab w:val="left" w:pos="2014" w:leader="none"/>
        </w:tabs>
        <w:rPr>
          <w:sz w:val="24"/>
        </w:rPr>
      </w:pPr>
      <w:r>
        <w:rPr>
          <w:sz w:val="24"/>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rPr>
      </w:pPr>
      <w:r>
        <w:rPr>
          <w:sz w:val="24"/>
        </w:rPr>
        <w:t xml:space="preserve">供应商不能提供任何有选择性或可调整的最终报价（竞争性磋商文件另有规定的除外），否则其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磋商保证金</w:t>
      </w:r>
      <w:r/>
    </w:p>
    <w:p>
      <w:pPr>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p>
    <w:p>
      <w:pPr>
        <w:numPr>
          <w:ilvl w:val="0"/>
          <w:numId w:val="8"/>
        </w:numPr>
        <w:ind w:left="357" w:hanging="357"/>
        <w:spacing w:line="360" w:lineRule="auto"/>
        <w:tabs>
          <w:tab w:val="left" w:pos="360" w:leader="none"/>
        </w:tabs>
        <w:rPr>
          <w:sz w:val="24"/>
        </w:rPr>
        <w:outlineLvl w:val="1"/>
      </w:pPr>
      <w:r>
        <w:rPr>
          <w:sz w:val="24"/>
        </w:rPr>
        <w:t xml:space="preserve">响应有效期</w:t>
      </w:r>
      <w:r/>
    </w:p>
    <w:p>
      <w:pPr>
        <w:numPr>
          <w:ilvl w:val="1"/>
          <w:numId w:val="8"/>
        </w:numPr>
        <w:ind w:left="1077" w:hanging="720"/>
        <w:spacing w:line="360" w:lineRule="auto"/>
        <w:tabs>
          <w:tab w:val="left" w:pos="1080"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p>
    <w:p>
      <w:pPr>
        <w:numPr>
          <w:ilvl w:val="0"/>
          <w:numId w:val="8"/>
        </w:numPr>
        <w:ind w:left="357" w:hanging="357"/>
        <w:spacing w:line="360" w:lineRule="auto"/>
        <w:tabs>
          <w:tab w:val="left" w:pos="360" w:leader="none"/>
        </w:tabs>
        <w:rPr>
          <w:sz w:val="24"/>
        </w:rPr>
        <w:outlineLvl w:val="1"/>
      </w:pPr>
      <w:r/>
      <w:bookmarkStart w:id="291" w:name="_Toc151190160"/>
      <w:r/>
      <w:bookmarkStart w:id="292" w:name="_Toc164229374"/>
      <w:r/>
      <w:bookmarkStart w:id="293" w:name="_Toc226337229"/>
      <w:r/>
      <w:bookmarkStart w:id="294" w:name="_Toc127151533"/>
      <w:r/>
      <w:bookmarkStart w:id="295" w:name="_Toc127161447"/>
      <w:r/>
      <w:bookmarkStart w:id="296" w:name="_Toc142311035"/>
      <w:r/>
      <w:bookmarkStart w:id="297" w:name="_Toc150774633"/>
      <w:r/>
      <w:bookmarkStart w:id="298" w:name="_Toc151193703"/>
      <w:r/>
      <w:bookmarkStart w:id="299" w:name="_Toc151193775"/>
      <w:r/>
      <w:bookmarkStart w:id="300" w:name="_Toc150774738"/>
      <w:r/>
      <w:bookmarkStart w:id="301" w:name="_Toc151193921"/>
      <w:r/>
      <w:bookmarkStart w:id="302" w:name="_Toc226965806"/>
      <w:r/>
      <w:bookmarkStart w:id="303" w:name="_Toc305158875"/>
      <w:r/>
      <w:bookmarkStart w:id="304" w:name="_Toc150480771"/>
      <w:r/>
      <w:bookmarkStart w:id="305" w:name="_Toc164608647"/>
      <w:r/>
      <w:bookmarkStart w:id="306" w:name="_Toc520356158"/>
      <w:r/>
      <w:bookmarkStart w:id="307" w:name="_Toc164608802"/>
      <w:r/>
      <w:bookmarkStart w:id="308" w:name="_Toc151193847"/>
      <w:r/>
      <w:bookmarkStart w:id="309" w:name="_Toc127151734"/>
      <w:r/>
      <w:bookmarkStart w:id="310" w:name="_Toc305158801"/>
      <w:r/>
      <w:bookmarkStart w:id="311" w:name="_Toc150509284"/>
      <w:r/>
      <w:bookmarkStart w:id="312" w:name="_Toc151193631"/>
      <w:r/>
      <w:bookmarkStart w:id="313" w:name="_Toc164351627"/>
      <w:r/>
      <w:bookmarkStart w:id="314" w:name="_Toc149720826"/>
      <w:r/>
      <w:bookmarkStart w:id="315" w:name="_Toc195842898"/>
      <w:r/>
      <w:bookmarkStart w:id="316" w:name="_Toc164229228"/>
      <w:r/>
      <w:bookmarkStart w:id="317" w:name="_Toc265228371"/>
      <w:r/>
      <w:bookmarkStart w:id="318" w:name="_Toc226965723"/>
      <w:r/>
      <w:bookmarkStart w:id="319" w:name="_Toc264969223"/>
      <w:r/>
      <w:bookmarkStart w:id="320" w:name="_Toc226309777"/>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p>
    <w:p>
      <w:pPr>
        <w:numPr>
          <w:ilvl w:val="1"/>
          <w:numId w:val="8"/>
        </w:numPr>
        <w:spacing w:line="360" w:lineRule="auto"/>
        <w:tabs>
          <w:tab w:val="left" w:pos="1080" w:leader="none"/>
        </w:tabs>
        <w:rPr>
          <w:sz w:val="24"/>
        </w:rPr>
      </w:pPr>
      <w:r/>
      <w:bookmarkStart w:id="321" w:name="_Toc305158876"/>
      <w:r/>
      <w:bookmarkStart w:id="322" w:name="_Toc150509285"/>
      <w:r/>
      <w:bookmarkStart w:id="323" w:name="_Toc151193922"/>
      <w:r/>
      <w:bookmarkStart w:id="324" w:name="_Toc151193776"/>
      <w:r/>
      <w:bookmarkStart w:id="325" w:name="_Toc305158802"/>
      <w:r/>
      <w:bookmarkStart w:id="326" w:name="_Toc226337230"/>
      <w:r/>
      <w:bookmarkStart w:id="327" w:name="_Toc150774634"/>
      <w:r/>
      <w:bookmarkStart w:id="328" w:name="_Toc151193848"/>
      <w:r/>
      <w:bookmarkStart w:id="329" w:name="_Toc520356159"/>
      <w:r/>
      <w:bookmarkStart w:id="330" w:name="_Toc264969224"/>
      <w:r/>
      <w:bookmarkStart w:id="331" w:name="_Toc226965807"/>
      <w:r/>
      <w:bookmarkStart w:id="332" w:name="_Toc127151534"/>
      <w:r/>
      <w:bookmarkStart w:id="333" w:name="_Toc142311036"/>
      <w:r/>
      <w:bookmarkStart w:id="334" w:name="_Toc150774739"/>
      <w:r/>
      <w:bookmarkStart w:id="335" w:name="_Toc195842899"/>
      <w:r/>
      <w:bookmarkStart w:id="336" w:name="_Toc150480772"/>
      <w:r/>
      <w:bookmarkStart w:id="337" w:name="_Toc151193632"/>
      <w:r/>
      <w:bookmarkStart w:id="338" w:name="_Toc151190161"/>
      <w:r/>
      <w:bookmarkStart w:id="339" w:name="_Toc226309778"/>
      <w:r/>
      <w:bookmarkStart w:id="340" w:name="_Toc151193704"/>
      <w:r/>
      <w:bookmarkStart w:id="341" w:name="_Toc265228372"/>
      <w:r/>
      <w:bookmarkStart w:id="342" w:name="_Toc226965724"/>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01"/>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sz w:val="24"/>
        </w:rPr>
        <w:outlineLvl w:val="1"/>
      </w:pPr>
      <w:r/>
      <w:bookmarkStart w:id="343" w:name="_Toc226309779"/>
      <w:r/>
      <w:bookmarkStart w:id="344" w:name="_Toc150509286"/>
      <w:r/>
      <w:bookmarkStart w:id="345" w:name="_Toc127151535"/>
      <w:r/>
      <w:bookmarkStart w:id="346" w:name="_Toc520356160"/>
      <w:r/>
      <w:bookmarkStart w:id="347" w:name="_Toc150774635"/>
      <w:r/>
      <w:bookmarkStart w:id="348" w:name="_Toc151193849"/>
      <w:r/>
      <w:bookmarkStart w:id="349" w:name="_Toc127151736"/>
      <w:r/>
      <w:bookmarkStart w:id="350" w:name="_Toc305158803"/>
      <w:r/>
      <w:bookmarkStart w:id="351" w:name="_Toc265228373"/>
      <w:r/>
      <w:bookmarkStart w:id="352" w:name="_Toc149720828"/>
      <w:r/>
      <w:bookmarkStart w:id="353" w:name="_Toc226965725"/>
      <w:r/>
      <w:bookmarkStart w:id="354" w:name="_Toc151193777"/>
      <w:r/>
      <w:bookmarkStart w:id="355" w:name="_Toc151193705"/>
      <w:r/>
      <w:bookmarkStart w:id="356" w:name="_Toc305158877"/>
      <w:r/>
      <w:bookmarkStart w:id="357" w:name="_Toc151193923"/>
      <w:r/>
      <w:bookmarkStart w:id="358" w:name="_Toc151190162"/>
      <w:r/>
      <w:bookmarkStart w:id="359" w:name="_Toc164608804"/>
      <w:r/>
      <w:bookmarkStart w:id="360" w:name="_Toc142311037"/>
      <w:r/>
      <w:bookmarkStart w:id="361" w:name="_Toc127161449"/>
      <w:r/>
      <w:bookmarkStart w:id="362" w:name="_Toc226965808"/>
      <w:r/>
      <w:bookmarkStart w:id="363" w:name="_Toc164608649"/>
      <w:r/>
      <w:bookmarkStart w:id="364" w:name="_Toc226337231"/>
      <w:r/>
      <w:bookmarkStart w:id="365" w:name="_Toc164351629"/>
      <w:r/>
      <w:bookmarkStart w:id="366" w:name="_Toc151193633"/>
      <w:r/>
      <w:bookmarkStart w:id="367" w:name="_Toc164229230"/>
      <w:r/>
      <w:bookmarkStart w:id="368" w:name="_Toc150774740"/>
      <w:r/>
      <w:bookmarkStart w:id="369" w:name="_Toc195842900"/>
      <w:r/>
      <w:bookmarkStart w:id="370" w:name="_Toc164229376"/>
      <w:r/>
      <w:bookmarkStart w:id="371" w:name="_Toc150480773"/>
      <w:r/>
      <w:bookmarkStart w:id="372" w:name="_Toc264969225"/>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p>
    <w:p>
      <w:pPr>
        <w:numPr>
          <w:ilvl w:val="1"/>
          <w:numId w:val="8"/>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“苏采云”</w:t>
      </w:r>
      <w:r>
        <w:rPr>
          <w:sz w:val="24"/>
        </w:rPr>
        <w:t xml:space="preserve">。供应商根据竞争性磋商文件及</w:t>
      </w:r>
      <w:r>
        <w:rPr>
          <w:rFonts w:hint="eastAsia"/>
          <w:sz w:val="24"/>
        </w:rPr>
        <w:t xml:space="preserve">“苏采云”</w:t>
      </w:r>
      <w:r>
        <w:rPr>
          <w:sz w:val="24"/>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sz w:val="24"/>
        </w:rPr>
      </w:pPr>
      <w:r>
        <w:rPr>
          <w:sz w:val="24"/>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sz w:val="24"/>
        </w:rPr>
        <w:outlineLvl w:val="1"/>
      </w:pPr>
      <w:r/>
      <w:bookmarkStart w:id="373" w:name="_Toc150774741"/>
      <w:r/>
      <w:bookmarkStart w:id="374" w:name="_Toc305158878"/>
      <w:r/>
      <w:bookmarkStart w:id="375" w:name="_Toc150774636"/>
      <w:r/>
      <w:bookmarkStart w:id="376" w:name="_Toc164229377"/>
      <w:r/>
      <w:bookmarkStart w:id="377" w:name="_Toc149720829"/>
      <w:r/>
      <w:bookmarkStart w:id="378" w:name="_Toc226337232"/>
      <w:r/>
      <w:bookmarkStart w:id="379" w:name="_Toc264969226"/>
      <w:r/>
      <w:bookmarkStart w:id="380" w:name="_Toc226965809"/>
      <w:r/>
      <w:bookmarkStart w:id="381" w:name="_Toc164608650"/>
      <w:r/>
      <w:bookmarkStart w:id="382" w:name="_Toc127161450"/>
      <w:r/>
      <w:bookmarkStart w:id="383" w:name="_Toc305158804"/>
      <w:r/>
      <w:bookmarkStart w:id="384" w:name="_Toc265228374"/>
      <w:r/>
      <w:bookmarkStart w:id="385" w:name="_Toc151193706"/>
      <w:r/>
      <w:bookmarkStart w:id="386" w:name="_Toc127151737"/>
      <w:r/>
      <w:bookmarkStart w:id="387" w:name="_Toc151190163"/>
      <w:r/>
      <w:bookmarkStart w:id="388" w:name="_Toc151193850"/>
      <w:r/>
      <w:bookmarkStart w:id="389" w:name="_Toc195842901"/>
      <w:r/>
      <w:bookmarkStart w:id="390" w:name="_Toc150480774"/>
      <w:r/>
      <w:bookmarkStart w:id="391" w:name="_Toc151193634"/>
      <w:r/>
      <w:bookmarkStart w:id="392" w:name="_Toc127151536"/>
      <w:r/>
      <w:bookmarkStart w:id="393" w:name="_Toc150509287"/>
      <w:r/>
      <w:bookmarkStart w:id="394" w:name="_Toc520356161"/>
      <w:r/>
      <w:bookmarkStart w:id="395" w:name="_Toc164229231"/>
      <w:r/>
      <w:bookmarkStart w:id="396" w:name="_Toc151193924"/>
      <w:r/>
      <w:bookmarkStart w:id="397" w:name="_Toc142311038"/>
      <w:r/>
      <w:bookmarkStart w:id="398" w:name="_Toc164351630"/>
      <w:r/>
      <w:bookmarkStart w:id="399" w:name="_Toc226965726"/>
      <w:r/>
      <w:bookmarkStart w:id="400" w:name="_Toc226309780"/>
      <w:r/>
      <w:bookmarkStart w:id="401" w:name="_Toc151193778"/>
      <w:r/>
      <w:bookmarkStart w:id="402" w:name="_Toc164608805"/>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p>
    <w:p>
      <w:pPr>
        <w:numPr>
          <w:ilvl w:val="1"/>
          <w:numId w:val="8"/>
        </w:numPr>
        <w:ind w:left="1077" w:hanging="720"/>
        <w:spacing w:line="360" w:lineRule="auto"/>
        <w:tabs>
          <w:tab w:val="left" w:pos="1080"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w:t>
      </w:r>
      <w:r>
        <w:rPr>
          <w:sz w:val="24"/>
        </w:rPr>
        <w:t xml:space="preserve">。</w:t>
      </w:r>
      <w:r/>
    </w:p>
    <w:p>
      <w:pPr>
        <w:numPr>
          <w:ilvl w:val="0"/>
          <w:numId w:val="8"/>
        </w:numPr>
        <w:ind w:left="357" w:hanging="357"/>
        <w:spacing w:line="360" w:lineRule="auto"/>
        <w:tabs>
          <w:tab w:val="left" w:pos="360" w:leader="none"/>
        </w:tabs>
        <w:rPr>
          <w:sz w:val="24"/>
        </w:rPr>
        <w:outlineLvl w:val="1"/>
      </w:pPr>
      <w:r/>
      <w:bookmarkStart w:id="403" w:name="_Toc142311039"/>
      <w:r/>
      <w:bookmarkStart w:id="404" w:name="_Toc151193851"/>
      <w:r/>
      <w:bookmarkStart w:id="405" w:name="_Toc127151537"/>
      <w:r/>
      <w:bookmarkStart w:id="406" w:name="_Toc305158879"/>
      <w:r/>
      <w:bookmarkStart w:id="407" w:name="_Toc151193707"/>
      <w:r/>
      <w:bookmarkStart w:id="408" w:name="_Toc305158805"/>
      <w:r/>
      <w:bookmarkStart w:id="409" w:name="_Toc164608806"/>
      <w:r/>
      <w:bookmarkStart w:id="410" w:name="_Toc520356162"/>
      <w:r/>
      <w:bookmarkStart w:id="411" w:name="_Toc265228375"/>
      <w:r/>
      <w:bookmarkStart w:id="412" w:name="_Toc150480775"/>
      <w:r/>
      <w:bookmarkStart w:id="413" w:name="_Toc127161451"/>
      <w:r/>
      <w:bookmarkStart w:id="414" w:name="_Toc226337233"/>
      <w:r/>
      <w:bookmarkStart w:id="415" w:name="_Toc164229232"/>
      <w:r/>
      <w:bookmarkStart w:id="416" w:name="_Toc127151738"/>
      <w:r/>
      <w:bookmarkStart w:id="417" w:name="_Toc151190164"/>
      <w:r/>
      <w:bookmarkStart w:id="418" w:name="_Toc164229378"/>
      <w:r/>
      <w:bookmarkStart w:id="419" w:name="_Toc151193635"/>
      <w:r/>
      <w:bookmarkStart w:id="420" w:name="_Toc226309781"/>
      <w:r/>
      <w:bookmarkStart w:id="421" w:name="_Toc195842902"/>
      <w:r/>
      <w:bookmarkStart w:id="422" w:name="_Toc151193925"/>
      <w:r/>
      <w:bookmarkStart w:id="423" w:name="_Toc226965727"/>
      <w:r/>
      <w:bookmarkStart w:id="424" w:name="_Toc150774742"/>
      <w:r/>
      <w:bookmarkStart w:id="425" w:name="_Toc264969227"/>
      <w:r/>
      <w:bookmarkStart w:id="426" w:name="_Toc164351631"/>
      <w:r/>
      <w:bookmarkStart w:id="427" w:name="_Toc149720830"/>
      <w:r/>
      <w:bookmarkStart w:id="428" w:name="_Toc150509288"/>
      <w:r/>
      <w:bookmarkStart w:id="429" w:name="_Toc151193779"/>
      <w:r/>
      <w:bookmarkStart w:id="430" w:name="_Toc164608651"/>
      <w:r/>
      <w:bookmarkStart w:id="431" w:name="_Toc150774637"/>
      <w:r/>
      <w:bookmarkStart w:id="432" w:name="_Toc226965810"/>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sz w:val="24"/>
        </w:rPr>
      </w:pPr>
      <w:r>
        <w:rPr>
          <w:sz w:val="24"/>
        </w:rPr>
        <w:t xml:space="preserve">提交响应文件截止时间前，供应商可以通过电子交易平台对所提交的响应文件进行补充、修改或者撤回。磋商保证金</w:t>
      </w:r>
      <w:r>
        <w:rPr>
          <w:rFonts w:hint="eastAsia"/>
          <w:sz w:val="24"/>
        </w:rPr>
        <w:t xml:space="preserve">的</w:t>
      </w:r>
      <w:r>
        <w:rPr>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p>
    <w:p>
      <w:pPr>
        <w:numPr>
          <w:ilvl w:val="1"/>
          <w:numId w:val="8"/>
        </w:numPr>
        <w:ind w:left="1077" w:hanging="720"/>
        <w:spacing w:line="360" w:lineRule="auto"/>
        <w:tabs>
          <w:tab w:val="left" w:pos="1080" w:leader="none"/>
          <w:tab w:val="left" w:pos="2014" w:leader="none"/>
        </w:tabs>
        <w:rPr>
          <w:sz w:val="24"/>
        </w:rPr>
      </w:pPr>
      <w:r>
        <w:rPr>
          <w:sz w:val="24"/>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sz w:val="24"/>
        </w:rPr>
      </w:pPr>
      <w:r>
        <w:rPr>
          <w:sz w:val="24"/>
        </w:rPr>
      </w:r>
      <w:r/>
    </w:p>
    <w:p>
      <w:pPr>
        <w:pStyle w:val="1001"/>
        <w:spacing w:before="0" w:line="360" w:lineRule="auto"/>
        <w:rPr>
          <w:rFonts w:ascii="Times New Roman" w:hAnsi="Times New Roman" w:eastAsia="宋体"/>
          <w:sz w:val="28"/>
        </w:rPr>
      </w:pPr>
      <w:r/>
      <w:bookmarkStart w:id="433" w:name="_Toc151193852"/>
      <w:r/>
      <w:bookmarkStart w:id="434" w:name="_Toc226337234"/>
      <w:r/>
      <w:bookmarkStart w:id="435" w:name="_Toc226309782"/>
      <w:r/>
      <w:bookmarkStart w:id="436" w:name="_Toc151193636"/>
      <w:r/>
      <w:bookmarkStart w:id="437" w:name="_Toc151193708"/>
      <w:r/>
      <w:bookmarkStart w:id="438" w:name="_Toc265228376"/>
      <w:r/>
      <w:bookmarkStart w:id="439" w:name="_Toc520356163"/>
      <w:r/>
      <w:bookmarkStart w:id="440" w:name="_Toc151193926"/>
      <w:r/>
      <w:bookmarkStart w:id="441" w:name="_Toc195842903"/>
      <w:r/>
      <w:bookmarkStart w:id="442" w:name="_Toc305158880"/>
      <w:r/>
      <w:bookmarkStart w:id="443" w:name="_Toc151190165"/>
      <w:r/>
      <w:bookmarkStart w:id="444" w:name="_Toc142311040"/>
      <w:r/>
      <w:bookmarkStart w:id="445" w:name="_Toc150480776"/>
      <w:r/>
      <w:bookmarkStart w:id="446" w:name="_Toc264969228"/>
      <w:r/>
      <w:bookmarkStart w:id="447" w:name="_Toc226965728"/>
      <w:r/>
      <w:bookmarkStart w:id="448" w:name="_Toc127151538"/>
      <w:r/>
      <w:bookmarkStart w:id="449" w:name="_Toc305158806"/>
      <w:r/>
      <w:bookmarkStart w:id="450" w:name="_Toc151193780"/>
      <w:r/>
      <w:bookmarkStart w:id="451" w:name="_Toc150774638"/>
      <w:r/>
      <w:bookmarkStart w:id="452" w:name="_Toc226965811"/>
      <w:r/>
      <w:bookmarkStart w:id="453" w:name="_Toc150774743"/>
      <w:r/>
      <w:bookmarkStart w:id="454" w:name="_Toc150509289"/>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p>
    <w:p>
      <w:pPr>
        <w:numPr>
          <w:ilvl w:val="0"/>
          <w:numId w:val="8"/>
        </w:numPr>
        <w:ind w:left="357" w:hanging="357"/>
        <w:spacing w:line="360" w:lineRule="auto"/>
        <w:tabs>
          <w:tab w:val="left" w:pos="360" w:leader="none"/>
        </w:tabs>
        <w:rPr>
          <w:sz w:val="24"/>
        </w:rPr>
        <w:outlineLvl w:val="1"/>
      </w:pPr>
      <w:r>
        <w:rPr>
          <w:sz w:val="24"/>
        </w:rPr>
        <w:t xml:space="preserve">响应文件的</w:t>
      </w:r>
      <w:r>
        <w:rPr>
          <w:rFonts w:hint="eastAsia"/>
          <w:sz w:val="24"/>
        </w:rPr>
        <w:t xml:space="preserve">解密与</w:t>
      </w:r>
      <w:r>
        <w:rPr>
          <w:sz w:val="24"/>
        </w:rPr>
        <w:t xml:space="preserve">开启</w:t>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sz w:val="24"/>
        </w:rPr>
      </w:pPr>
      <w:r>
        <w:rPr>
          <w:sz w:val="24"/>
        </w:rPr>
        <w:t xml:space="preserve">本项目</w:t>
      </w:r>
      <w:r>
        <w:rPr>
          <w:rFonts w:ascii="宋体" w:hAnsi="宋体"/>
          <w:sz w:val="24"/>
        </w:rPr>
        <w:t xml:space="preserve">采用不见面</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sz w:val="24"/>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sz w:val="24"/>
        </w:rPr>
      </w:pPr>
      <w:r/>
      <w:bookmarkStart w:id="455" w:name="_Toc520356165"/>
      <w:r>
        <w:rPr>
          <w:sz w:val="24"/>
        </w:rPr>
        <w:t xml:space="preserve">本项目不公开报价。</w:t>
      </w:r>
      <w:r/>
    </w:p>
    <w:p>
      <w:pPr>
        <w:numPr>
          <w:ilvl w:val="1"/>
          <w:numId w:val="8"/>
        </w:numPr>
        <w:ind w:left="1077" w:hanging="720"/>
        <w:spacing w:line="360" w:lineRule="auto"/>
        <w:tabs>
          <w:tab w:val="left" w:pos="1080"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p>
    <w:p>
      <w:pPr>
        <w:numPr>
          <w:ilvl w:val="1"/>
          <w:numId w:val="8"/>
        </w:numPr>
        <w:ind w:left="1077" w:hanging="720"/>
        <w:spacing w:line="360" w:lineRule="auto"/>
        <w:tabs>
          <w:tab w:val="left" w:pos="1080"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bookmarkEnd w:id="455"/>
      <w:r/>
      <w:r/>
    </w:p>
    <w:p>
      <w:pPr>
        <w:numPr>
          <w:ilvl w:val="0"/>
          <w:numId w:val="8"/>
        </w:numPr>
        <w:ind w:left="357" w:hanging="357"/>
        <w:spacing w:line="360" w:lineRule="auto"/>
        <w:tabs>
          <w:tab w:val="left" w:pos="360" w:leader="none"/>
        </w:tabs>
        <w:rPr>
          <w:sz w:val="24"/>
        </w:rPr>
        <w:outlineLvl w:val="1"/>
      </w:pPr>
      <w:r>
        <w:rPr>
          <w:sz w:val="24"/>
        </w:rPr>
        <w:t xml:space="preserve">磋商小组</w:t>
      </w:r>
      <w:r/>
    </w:p>
    <w:p>
      <w:pPr>
        <w:numPr>
          <w:ilvl w:val="1"/>
          <w:numId w:val="8"/>
        </w:numPr>
        <w:ind w:left="1077" w:hanging="720"/>
        <w:spacing w:line="360" w:lineRule="auto"/>
        <w:tabs>
          <w:tab w:val="left" w:pos="1080" w:leader="none"/>
          <w:tab w:val="left" w:pos="2014" w:leader="none"/>
        </w:tabs>
        <w:rPr>
          <w:sz w:val="24"/>
        </w:rPr>
      </w:pPr>
      <w:r>
        <w:rPr>
          <w:sz w:val="24"/>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sz w:val="24"/>
        </w:rPr>
        <w:outlineLvl w:val="1"/>
      </w:pPr>
      <w:r>
        <w:rPr>
          <w:sz w:val="24"/>
        </w:rPr>
        <w:t xml:space="preserve">评审方法和评审标准</w:t>
      </w:r>
      <w:r/>
    </w:p>
    <w:p>
      <w:pPr>
        <w:numPr>
          <w:ilvl w:val="1"/>
          <w:numId w:val="8"/>
        </w:numPr>
        <w:ind w:left="1077" w:hanging="720"/>
        <w:spacing w:line="360" w:lineRule="auto"/>
        <w:tabs>
          <w:tab w:val="left" w:pos="1080" w:leader="none"/>
          <w:tab w:val="left" w:pos="2014" w:leader="none"/>
        </w:tabs>
        <w:rPr>
          <w:sz w:val="24"/>
        </w:rPr>
      </w:pPr>
      <w:r>
        <w:rPr>
          <w:sz w:val="24"/>
        </w:rPr>
        <w:t xml:space="preserve">见第三章《评审方法和评审标准》。</w:t>
      </w:r>
      <w:r/>
    </w:p>
    <w:p>
      <w:pPr>
        <w:ind w:left="1080"/>
        <w:spacing w:line="360" w:lineRule="auto"/>
        <w:tabs>
          <w:tab w:val="left" w:pos="360" w:leader="none"/>
          <w:tab w:val="left" w:pos="1080" w:leader="none"/>
        </w:tabs>
        <w:rPr>
          <w:sz w:val="24"/>
        </w:rPr>
      </w:pPr>
      <w:r>
        <w:rPr>
          <w:sz w:val="24"/>
        </w:rPr>
      </w:r>
      <w:r/>
    </w:p>
    <w:p>
      <w:pPr>
        <w:pStyle w:val="1001"/>
        <w:spacing w:before="0" w:line="360" w:lineRule="auto"/>
        <w:rPr>
          <w:rFonts w:ascii="Times New Roman" w:hAnsi="Times New Roman" w:eastAsia="宋体"/>
          <w:sz w:val="28"/>
        </w:rPr>
      </w:pPr>
      <w:r/>
      <w:bookmarkStart w:id="458" w:name="_Toc150509296"/>
      <w:r/>
      <w:bookmarkStart w:id="459" w:name="_Toc226309789"/>
      <w:r/>
      <w:bookmarkStart w:id="460" w:name="_Toc127151545"/>
      <w:r/>
      <w:bookmarkStart w:id="461" w:name="_Toc265228383"/>
      <w:r/>
      <w:bookmarkStart w:id="462" w:name="_Toc264969235"/>
      <w:r/>
      <w:bookmarkStart w:id="463" w:name="_Toc150480783"/>
      <w:r/>
      <w:bookmarkStart w:id="464" w:name="_Toc151190172"/>
      <w:r/>
      <w:bookmarkStart w:id="465" w:name="_Toc151193787"/>
      <w:r/>
      <w:bookmarkStart w:id="466" w:name="_Toc151193715"/>
      <w:r/>
      <w:bookmarkStart w:id="467" w:name="_Toc151193859"/>
      <w:r/>
      <w:bookmarkStart w:id="468" w:name="_Toc151193933"/>
      <w:r/>
      <w:bookmarkStart w:id="469" w:name="_Toc151193643"/>
      <w:r/>
      <w:bookmarkStart w:id="470" w:name="_Toc142311047"/>
      <w:r/>
      <w:bookmarkStart w:id="471" w:name="_Toc226965735"/>
      <w:r/>
      <w:bookmarkStart w:id="472" w:name="_Toc305158813"/>
      <w:r/>
      <w:bookmarkStart w:id="473" w:name="_Toc150774645"/>
      <w:r/>
      <w:bookmarkStart w:id="474" w:name="_Toc305158887"/>
      <w:r/>
      <w:bookmarkStart w:id="475" w:name="_Toc150774750"/>
      <w:r/>
      <w:bookmarkStart w:id="476" w:name="_Toc195842910"/>
      <w:r/>
      <w:bookmarkStart w:id="477" w:name="_Toc226965818"/>
      <w:r/>
      <w:bookmarkStart w:id="478" w:name="_Toc226337241"/>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p>
    <w:p>
      <w:pPr>
        <w:numPr>
          <w:ilvl w:val="0"/>
          <w:numId w:val="8"/>
        </w:numPr>
        <w:ind w:left="357" w:hanging="357"/>
        <w:spacing w:line="360" w:lineRule="auto"/>
        <w:tabs>
          <w:tab w:val="left" w:pos="360" w:leader="none"/>
        </w:tabs>
        <w:rPr>
          <w:sz w:val="24"/>
        </w:rPr>
        <w:outlineLvl w:val="1"/>
      </w:pPr>
      <w:r/>
      <w:bookmarkStart w:id="479" w:name="_Toc127161461"/>
      <w:r/>
      <w:bookmarkStart w:id="480" w:name="_Toc305158889"/>
      <w:r/>
      <w:bookmarkStart w:id="481" w:name="_Toc264969237"/>
      <w:r/>
      <w:bookmarkStart w:id="482" w:name="_Toc151190174"/>
      <w:r/>
      <w:bookmarkStart w:id="483" w:name="_Toc164229242"/>
      <w:r/>
      <w:bookmarkStart w:id="484" w:name="_Toc151193935"/>
      <w:r/>
      <w:bookmarkStart w:id="485" w:name="_Toc151193861"/>
      <w:r/>
      <w:bookmarkStart w:id="486" w:name="_Toc150774752"/>
      <w:r/>
      <w:bookmarkStart w:id="487" w:name="_Toc151193645"/>
      <w:r/>
      <w:bookmarkStart w:id="488" w:name="_Toc226309791"/>
      <w:r/>
      <w:bookmarkStart w:id="489" w:name="_Toc151193717"/>
      <w:r/>
      <w:bookmarkStart w:id="490" w:name="_Toc195842912"/>
      <w:r/>
      <w:bookmarkStart w:id="491" w:name="_Toc150774647"/>
      <w:r/>
      <w:bookmarkStart w:id="492" w:name="_Toc226965737"/>
      <w:r/>
      <w:bookmarkStart w:id="493" w:name="_Toc265228385"/>
      <w:r/>
      <w:bookmarkStart w:id="494" w:name="_Toc164229388"/>
      <w:r/>
      <w:bookmarkStart w:id="495" w:name="_Toc149720840"/>
      <w:r/>
      <w:bookmarkStart w:id="496" w:name="_Toc305158815"/>
      <w:r/>
      <w:bookmarkStart w:id="497" w:name="_Toc142311049"/>
      <w:r/>
      <w:bookmarkStart w:id="498" w:name="_Toc164608661"/>
      <w:r/>
      <w:bookmarkStart w:id="499" w:name="_Toc150509298"/>
      <w:r/>
      <w:bookmarkStart w:id="500" w:name="_Toc164351641"/>
      <w:r/>
      <w:bookmarkStart w:id="501" w:name="_Toc151193789"/>
      <w:r/>
      <w:bookmarkStart w:id="502" w:name="_Toc127151547"/>
      <w:r/>
      <w:bookmarkStart w:id="503" w:name="_Toc127151748"/>
      <w:r/>
      <w:bookmarkStart w:id="504" w:name="_Toc150480785"/>
      <w:r/>
      <w:bookmarkStart w:id="505" w:name="_Toc164608816"/>
      <w:r/>
      <w:bookmarkStart w:id="506" w:name="_Toc226965820"/>
      <w:r/>
      <w:bookmarkStart w:id="507" w:name="_Toc226337243"/>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p>
    <w:p>
      <w:pPr>
        <w:numPr>
          <w:ilvl w:val="0"/>
          <w:numId w:val="8"/>
        </w:numPr>
        <w:ind w:left="357" w:hanging="357"/>
        <w:spacing w:line="360" w:lineRule="auto"/>
        <w:tabs>
          <w:tab w:val="left" w:pos="360" w:leader="none"/>
        </w:tabs>
        <w:rPr>
          <w:sz w:val="24"/>
        </w:rPr>
        <w:outlineLvl w:val="1"/>
      </w:pPr>
      <w:r/>
      <w:bookmarkStart w:id="508" w:name="_Toc305158891"/>
      <w:r/>
      <w:bookmarkStart w:id="509" w:name="_Toc305158817"/>
      <w:r/>
      <w:bookmarkStart w:id="510" w:name="_Toc127151549"/>
      <w:r/>
      <w:bookmarkStart w:id="511" w:name="_Toc127161463"/>
      <w:r/>
      <w:bookmarkStart w:id="512" w:name="_Toc150774649"/>
      <w:r/>
      <w:bookmarkStart w:id="513" w:name="_Toc226309793"/>
      <w:r/>
      <w:bookmarkStart w:id="514" w:name="_Toc149720842"/>
      <w:r/>
      <w:bookmarkStart w:id="515" w:name="_Toc164351643"/>
      <w:r/>
      <w:bookmarkStart w:id="516" w:name="_Toc150509300"/>
      <w:r/>
      <w:bookmarkStart w:id="517" w:name="_Toc265228387"/>
      <w:r/>
      <w:bookmarkStart w:id="518" w:name="_Toc151193791"/>
      <w:r/>
      <w:bookmarkStart w:id="519" w:name="_Toc142311051"/>
      <w:r/>
      <w:bookmarkStart w:id="520" w:name="_Toc150774754"/>
      <w:r/>
      <w:bookmarkStart w:id="521" w:name="_Toc264969239"/>
      <w:r/>
      <w:bookmarkStart w:id="522" w:name="_Toc226337245"/>
      <w:r/>
      <w:bookmarkStart w:id="523" w:name="_Toc164229244"/>
      <w:r/>
      <w:bookmarkStart w:id="524" w:name="_Toc164608818"/>
      <w:r/>
      <w:bookmarkStart w:id="525" w:name="_Toc226965822"/>
      <w:r/>
      <w:bookmarkStart w:id="526" w:name="_Toc150480787"/>
      <w:r/>
      <w:bookmarkStart w:id="527" w:name="_Toc226965739"/>
      <w:r/>
      <w:bookmarkStart w:id="528" w:name="_Toc151193647"/>
      <w:r/>
      <w:bookmarkStart w:id="529" w:name="_Toc151190176"/>
      <w:r/>
      <w:bookmarkStart w:id="530" w:name="_Toc151193863"/>
      <w:r/>
      <w:bookmarkStart w:id="531" w:name="_Toc164229390"/>
      <w:r/>
      <w:bookmarkStart w:id="532" w:name="_Toc127151750"/>
      <w:r/>
      <w:bookmarkStart w:id="533" w:name="_Toc195842914"/>
      <w:r/>
      <w:bookmarkStart w:id="534" w:name="_Toc151193719"/>
      <w:r/>
      <w:bookmarkStart w:id="535" w:name="_Toc151193937"/>
      <w:r/>
      <w:bookmarkStart w:id="536" w:name="_Toc164608663"/>
      <w:r/>
      <w:bookmarkStart w:id="537" w:name="_Toc520356176"/>
      <w:r/>
      <w:bookmarkStart w:id="538" w:name="_Ref467307090"/>
      <w:r/>
      <w:bookmarkStart w:id="539" w:name="_Ref467306425"/>
      <w:r>
        <w:rPr>
          <w:sz w:val="24"/>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sz w:val="24"/>
        </w:rPr>
      </w:pPr>
      <w:r>
        <w:rPr>
          <w:sz w:val="24"/>
        </w:rPr>
        <w:t xml:space="preserve">采购人或采购代理机构将在成交供应商确定后2个工作日内，在</w:t>
      </w:r>
      <w:r>
        <w:rPr>
          <w:rFonts w:hint="eastAsia"/>
          <w:sz w:val="24"/>
        </w:rPr>
        <w:t xml:space="preserve">常州市政府采购网</w:t>
      </w:r>
      <w:r>
        <w:rPr>
          <w:sz w:val="24"/>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终止</w:t>
      </w:r>
      <w:r/>
    </w:p>
    <w:p>
      <w:pPr>
        <w:numPr>
          <w:ilvl w:val="1"/>
          <w:numId w:val="8"/>
        </w:numPr>
        <w:ind w:left="1077" w:hanging="720"/>
        <w:spacing w:line="360" w:lineRule="auto"/>
        <w:tabs>
          <w:tab w:val="left" w:pos="1080"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sz w:val="24"/>
        </w:rPr>
      </w:pPr>
      <w:r>
        <w:rPr>
          <w:sz w:val="24"/>
        </w:rPr>
        <w:t xml:space="preserve">因情况变化，不再符合规定的竞争性磋商采购方式适用情形的；</w:t>
      </w:r>
      <w:r/>
    </w:p>
    <w:p>
      <w:pPr>
        <w:numPr>
          <w:ilvl w:val="2"/>
          <w:numId w:val="8"/>
        </w:numPr>
        <w:spacing w:line="360" w:lineRule="auto"/>
        <w:rPr>
          <w:sz w:val="24"/>
        </w:rPr>
      </w:pPr>
      <w:r>
        <w:rPr>
          <w:sz w:val="24"/>
        </w:rPr>
        <w:t xml:space="preserve">出现影响采购公正的违法、违规行为的；</w:t>
      </w:r>
      <w:r/>
    </w:p>
    <w:p>
      <w:pPr>
        <w:numPr>
          <w:ilvl w:val="2"/>
          <w:numId w:val="8"/>
        </w:numPr>
        <w:spacing w:line="360" w:lineRule="auto"/>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numPr>
          <w:ilvl w:val="0"/>
          <w:numId w:val="8"/>
        </w:numPr>
        <w:ind w:left="357" w:hanging="357"/>
        <w:spacing w:line="360" w:lineRule="auto"/>
        <w:tabs>
          <w:tab w:val="left" w:pos="360" w:leader="none"/>
        </w:tabs>
        <w:rPr>
          <w:sz w:val="24"/>
        </w:rPr>
        <w:outlineLvl w:val="1"/>
      </w:pPr>
      <w:r/>
      <w:bookmarkStart w:id="540" w:name="_Toc226309794"/>
      <w:r/>
      <w:bookmarkStart w:id="541" w:name="_Toc149720843"/>
      <w:r/>
      <w:bookmarkStart w:id="542" w:name="_Toc151193720"/>
      <w:r/>
      <w:bookmarkStart w:id="543" w:name="_Toc151193792"/>
      <w:r/>
      <w:bookmarkStart w:id="544" w:name="_Toc150509301"/>
      <w:r/>
      <w:bookmarkStart w:id="545" w:name="_Ref467307062"/>
      <w:r/>
      <w:bookmarkStart w:id="546" w:name="_Toc151193648"/>
      <w:r/>
      <w:bookmarkStart w:id="547" w:name="_Toc150774755"/>
      <w:r/>
      <w:bookmarkStart w:id="548" w:name="_Toc164229245"/>
      <w:r/>
      <w:bookmarkStart w:id="549" w:name="_Toc195842915"/>
      <w:r/>
      <w:bookmarkStart w:id="550" w:name="_Toc142311052"/>
      <w:r/>
      <w:bookmarkStart w:id="551" w:name="_Toc127151751"/>
      <w:r/>
      <w:bookmarkStart w:id="552" w:name="_Ref467306377"/>
      <w:r/>
      <w:bookmarkStart w:id="553" w:name="_Toc150774650"/>
      <w:r/>
      <w:bookmarkStart w:id="554" w:name="_Toc226965823"/>
      <w:r/>
      <w:bookmarkStart w:id="555" w:name="_Toc226965740"/>
      <w:r/>
      <w:bookmarkStart w:id="556" w:name="_Toc164608819"/>
      <w:r/>
      <w:bookmarkStart w:id="557" w:name="_Toc127151550"/>
      <w:r/>
      <w:bookmarkStart w:id="558" w:name="_Toc305158892"/>
      <w:r/>
      <w:bookmarkStart w:id="559" w:name="_Toc265228388"/>
      <w:r/>
      <w:bookmarkStart w:id="560" w:name="_Toc127161464"/>
      <w:r/>
      <w:bookmarkStart w:id="561" w:name="_Toc264969240"/>
      <w:r/>
      <w:bookmarkStart w:id="562" w:name="_Toc164608664"/>
      <w:r/>
      <w:bookmarkStart w:id="563" w:name="_Ref467306978"/>
      <w:r/>
      <w:bookmarkStart w:id="564" w:name="_Toc150480788"/>
      <w:r/>
      <w:bookmarkStart w:id="565" w:name="_Toc226337246"/>
      <w:r/>
      <w:bookmarkStart w:id="566" w:name="_Ref467307204"/>
      <w:r/>
      <w:bookmarkStart w:id="567" w:name="_Toc151193938"/>
      <w:r/>
      <w:bookmarkStart w:id="568" w:name="_Toc151193864"/>
      <w:r/>
      <w:bookmarkStart w:id="569" w:name="_Toc164351644"/>
      <w:r/>
      <w:bookmarkStart w:id="570" w:name="_Toc305158818"/>
      <w:r/>
      <w:bookmarkStart w:id="571" w:name="_Toc151190177"/>
      <w:r/>
      <w:bookmarkStart w:id="572" w:name="_Toc164229391"/>
      <w:r/>
      <w:bookmarkStart w:id="573" w:name="_Toc520356175"/>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sz w:val="24"/>
        </w:rPr>
      </w:pPr>
      <w:r>
        <w:rPr>
          <w:sz w:val="24"/>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8"/>
        </w:numPr>
        <w:ind w:left="1077" w:hanging="720"/>
        <w:spacing w:line="360" w:lineRule="auto"/>
        <w:tabs>
          <w:tab w:val="left" w:pos="1080"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bookmarkEnd w:id="537"/>
      <w:r/>
      <w:bookmarkEnd w:id="538"/>
      <w:r/>
      <w:bookmarkEnd w:id="539"/>
      <w:r/>
      <w:r/>
    </w:p>
    <w:p>
      <w:pPr>
        <w:numPr>
          <w:ilvl w:val="0"/>
          <w:numId w:val="8"/>
        </w:numPr>
        <w:ind w:left="357" w:hanging="357"/>
        <w:spacing w:line="360" w:lineRule="auto"/>
        <w:tabs>
          <w:tab w:val="left" w:pos="360" w:leader="none"/>
        </w:tabs>
        <w:rPr>
          <w:sz w:val="24"/>
        </w:rPr>
        <w:outlineLvl w:val="1"/>
      </w:pPr>
      <w:r>
        <w:rPr>
          <w:sz w:val="24"/>
        </w:rPr>
        <w:t xml:space="preserve">询问与质疑</w:t>
      </w:r>
      <w:r/>
    </w:p>
    <w:p>
      <w:pPr>
        <w:numPr>
          <w:ilvl w:val="1"/>
          <w:numId w:val="8"/>
        </w:numPr>
        <w:ind w:left="1077" w:hanging="720"/>
        <w:spacing w:line="360" w:lineRule="auto"/>
        <w:tabs>
          <w:tab w:val="left" w:pos="1080" w:leader="none"/>
          <w:tab w:val="left" w:pos="2014" w:leader="none"/>
        </w:tabs>
        <w:rPr>
          <w:sz w:val="24"/>
        </w:rPr>
      </w:pPr>
      <w:r>
        <w:rPr>
          <w:sz w:val="24"/>
        </w:rPr>
        <w:t xml:space="preserve">询问</w:t>
      </w:r>
      <w:r/>
    </w:p>
    <w:p>
      <w:pPr>
        <w:numPr>
          <w:ilvl w:val="2"/>
          <w:numId w:val="8"/>
        </w:numPr>
        <w:spacing w:line="360" w:lineRule="auto"/>
        <w:rPr>
          <w:sz w:val="24"/>
        </w:rPr>
      </w:pPr>
      <w:r>
        <w:rPr>
          <w:sz w:val="24"/>
        </w:rPr>
        <w:t xml:space="preserve">供应商对政府采购活动事项有疑问的，可依法提出询问，并按《供应商须知资料表》载明的形式送达采购人或采购代理机构。</w:t>
      </w:r>
      <w:r/>
    </w:p>
    <w:p>
      <w:pPr>
        <w:numPr>
          <w:ilvl w:val="2"/>
          <w:numId w:val="8"/>
        </w:numPr>
        <w:spacing w:line="360" w:lineRule="auto"/>
        <w:rPr>
          <w:sz w:val="24"/>
        </w:rPr>
      </w:pPr>
      <w:r>
        <w:rPr>
          <w:sz w:val="24"/>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rPr>
      </w:pPr>
      <w:r>
        <w:rPr>
          <w:sz w:val="24"/>
        </w:rPr>
        <w:t xml:space="preserve">质疑</w:t>
      </w:r>
      <w:r/>
    </w:p>
    <w:p>
      <w:pPr>
        <w:numPr>
          <w:ilvl w:val="2"/>
          <w:numId w:val="8"/>
        </w:numPr>
        <w:spacing w:line="360" w:lineRule="auto"/>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74"/>
          <w:color w:val="000000"/>
        </w:rPr>
        <w:t xml:space="preserve">http://gk</w:t>
      </w:r>
      <w:bookmarkStart w:id="574" w:name="_Hlt100654014"/>
      <w:r>
        <w:rPr>
          <w:rStyle w:val="1074"/>
          <w:color w:val="000000"/>
        </w:rPr>
        <w:t xml:space="preserve">s</w:t>
      </w:r>
      <w:bookmarkEnd w:id="574"/>
      <w:r>
        <w:rPr>
          <w:rStyle w:val="1074"/>
          <w:color w:val="000000"/>
        </w:rPr>
        <w:t xml:space="preserve">.m</w:t>
      </w:r>
      <w:bookmarkStart w:id="575" w:name="_Hlt100653993"/>
      <w:r/>
      <w:bookmarkStart w:id="576" w:name="_Hlt100653994"/>
      <w:r>
        <w:rPr>
          <w:rStyle w:val="1074"/>
          <w:color w:val="000000"/>
        </w:rPr>
        <w:t xml:space="preserve">o</w:t>
      </w:r>
      <w:bookmarkEnd w:id="575"/>
      <w:r/>
      <w:bookmarkEnd w:id="576"/>
      <w:r/>
      <w:bookmarkStart w:id="577" w:name="_Hlt101169156"/>
      <w:r>
        <w:rPr>
          <w:rStyle w:val="1074"/>
          <w:color w:val="000000"/>
        </w:rPr>
        <w:t xml:space="preserve">f</w:t>
      </w:r>
      <w:bookmarkEnd w:id="577"/>
      <w:r>
        <w:rPr>
          <w:rStyle w:val="1074"/>
          <w:color w:val="000000"/>
        </w:rPr>
        <w:t xml:space="preserve">.gov.cn/ztztz/zhengfucaigouguanli/201802/t20180201_2804589.htm</w:t>
      </w:r>
      <w:r>
        <w:fldChar w:fldCharType="end"/>
      </w:r>
      <w:r>
        <w:rPr>
          <w:rFonts w:hint="eastAsia"/>
        </w:rPr>
        <w:t xml:space="preserve">）</w:t>
      </w:r>
      <w:r/>
    </w:p>
    <w:p>
      <w:pPr>
        <w:numPr>
          <w:ilvl w:val="2"/>
          <w:numId w:val="8"/>
        </w:numPr>
        <w:spacing w:line="360" w:lineRule="auto"/>
        <w:rPr>
          <w:sz w:val="24"/>
        </w:rPr>
      </w:pPr>
      <w:r>
        <w:rPr>
          <w:sz w:val="24"/>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p>
    <w:p>
      <w:pPr>
        <w:numPr>
          <w:ilvl w:val="0"/>
          <w:numId w:val="8"/>
        </w:numPr>
        <w:ind w:left="357" w:hanging="357"/>
        <w:spacing w:line="360" w:lineRule="auto"/>
        <w:tabs>
          <w:tab w:val="left" w:pos="360" w:leader="none"/>
        </w:tabs>
        <w:rPr>
          <w:sz w:val="24"/>
        </w:rPr>
        <w:outlineLvl w:val="1"/>
      </w:pPr>
      <w:r>
        <w:rPr>
          <w:sz w:val="24"/>
        </w:rPr>
        <w:t xml:space="preserve">代理费</w:t>
      </w:r>
      <w:r/>
    </w:p>
    <w:p>
      <w:pPr>
        <w:numPr>
          <w:ilvl w:val="1"/>
          <w:numId w:val="8"/>
        </w:numPr>
        <w:ind w:left="1077" w:hanging="720"/>
        <w:spacing w:line="360" w:lineRule="auto"/>
        <w:tabs>
          <w:tab w:val="left" w:pos="1080"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bookmarkStart w:id="578" w:name="_Toc305158896"/>
      <w:r/>
      <w:bookmarkStart w:id="579" w:name="_Toc226337250"/>
      <w:r/>
      <w:bookmarkStart w:id="580" w:name="_Toc305158822"/>
      <w:r/>
      <w:bookmarkStart w:id="581" w:name="_Toc127151554"/>
      <w:r/>
      <w:bookmarkStart w:id="582" w:name="_Toc226965827"/>
      <w:r/>
      <w:bookmarkStart w:id="583" w:name="_Toc150480792"/>
      <w:r/>
      <w:bookmarkStart w:id="584" w:name="_Toc353873934"/>
      <w:r/>
      <w:bookmarkStart w:id="585" w:name="_Toc264969244"/>
      <w:r/>
      <w:bookmarkStart w:id="586" w:name="_Toc142311056"/>
      <w:r/>
      <w:bookmarkStart w:id="587" w:name="_Toc265228392"/>
      <w:r/>
      <w:bookmarkStart w:id="588" w:name="_Toc150774759"/>
      <w:r/>
      <w:bookmarkStart w:id="589" w:name="_Toc353873664"/>
      <w:r/>
      <w:bookmarkStart w:id="590" w:name="_Toc353825544"/>
      <w:r/>
      <w:r/>
    </w:p>
    <w:p>
      <w:pPr>
        <w:jc w:val="center"/>
        <w:spacing w:line="360" w:lineRule="auto"/>
        <w:rPr>
          <w:b/>
          <w:sz w:val="36"/>
          <w:szCs w:val="36"/>
        </w:rPr>
        <w:outlineLvl w:val="0"/>
      </w:pPr>
      <w:r/>
      <w:bookmarkStart w:id="591" w:name="_Toc165042158"/>
      <w:r>
        <w:rPr>
          <w:b/>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
    </w:p>
    <w:p>
      <w:pPr>
        <w:pStyle w:val="1001"/>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jc w:val="left"/>
        <w:tabs>
          <w:tab w:val="left" w:pos="1080" w:leader="none"/>
        </w:tabs>
        <w:rPr>
          <w:b/>
          <w:sz w:val="24"/>
        </w:rPr>
      </w:pPr>
      <w:r>
        <w:rPr>
          <w:b/>
          <w:sz w:val="24"/>
        </w:rPr>
        <w:tab/>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r/>
    </w:p>
    <w:p>
      <w:pPr>
        <w:numPr>
          <w:ilvl w:val="0"/>
          <w:numId w:val="11"/>
        </w:numPr>
        <w:spacing w:line="360" w:lineRule="auto"/>
        <w:tabs>
          <w:tab w:val="left" w:pos="360" w:leader="none"/>
        </w:tabs>
        <w:rPr>
          <w:sz w:val="24"/>
        </w:rPr>
        <w:outlineLvl w:val="1"/>
      </w:pPr>
      <w:r/>
      <w:bookmarkStart w:id="593" w:name="_Toc164229382"/>
      <w:r/>
      <w:bookmarkStart w:id="594" w:name="_Toc305158883"/>
      <w:r/>
      <w:bookmarkStart w:id="595" w:name="_Toc151190168"/>
      <w:r/>
      <w:bookmarkStart w:id="596" w:name="_Toc164229236"/>
      <w:r/>
      <w:bookmarkStart w:id="597" w:name="_Toc264969231"/>
      <w:r/>
      <w:bookmarkStart w:id="598" w:name="_Toc226337237"/>
      <w:r/>
      <w:bookmarkStart w:id="599" w:name="_Toc164608810"/>
      <w:r/>
      <w:bookmarkStart w:id="600" w:name="_Toc151193783"/>
      <w:r/>
      <w:bookmarkStart w:id="601" w:name="_Toc150480779"/>
      <w:r/>
      <w:bookmarkStart w:id="602" w:name="_Toc150774746"/>
      <w:r/>
      <w:bookmarkStart w:id="603" w:name="_Toc150774641"/>
      <w:r/>
      <w:bookmarkStart w:id="604" w:name="_Toc265228379"/>
      <w:r/>
      <w:bookmarkStart w:id="605" w:name="_Toc127161455"/>
      <w:r/>
      <w:bookmarkStart w:id="606" w:name="_Toc127151742"/>
      <w:r/>
      <w:bookmarkStart w:id="607" w:name="_Toc149720834"/>
      <w:r/>
      <w:bookmarkStart w:id="608" w:name="_Toc226965814"/>
      <w:r/>
      <w:bookmarkStart w:id="609" w:name="_Toc226309785"/>
      <w:r/>
      <w:bookmarkStart w:id="610" w:name="_Toc164608655"/>
      <w:r/>
      <w:bookmarkStart w:id="611" w:name="_Toc151193855"/>
      <w:r/>
      <w:bookmarkStart w:id="612" w:name="_Toc151193711"/>
      <w:r/>
      <w:bookmarkStart w:id="613" w:name="_Toc305158809"/>
      <w:r/>
      <w:bookmarkStart w:id="614" w:name="_Toc195842906"/>
      <w:r/>
      <w:bookmarkStart w:id="615" w:name="_Toc151193929"/>
      <w:r/>
      <w:bookmarkStart w:id="616" w:name="_Toc164351635"/>
      <w:r/>
      <w:bookmarkStart w:id="617" w:name="_Toc151193639"/>
      <w:r/>
      <w:bookmarkStart w:id="618" w:name="_Toc127151541"/>
      <w:r/>
      <w:bookmarkStart w:id="619" w:name="_Toc150509292"/>
      <w:r/>
      <w:bookmarkStart w:id="620" w:name="_Toc142311043"/>
      <w:r/>
      <w:bookmarkStart w:id="621" w:name="_Toc226965731"/>
      <w:r/>
      <w:bookmarkStart w:id="622" w:name="_Toc353873941"/>
      <w:r/>
      <w:bookmarkStart w:id="623" w:name="_Toc353825551"/>
      <w:r/>
      <w:bookmarkStart w:id="624" w:name="_Toc142311057"/>
      <w:r/>
      <w:bookmarkStart w:id="625" w:name="_Toc226337251"/>
      <w:r/>
      <w:bookmarkStart w:id="626" w:name="_Toc226965828"/>
      <w:r/>
      <w:bookmarkStart w:id="627" w:name="_Toc264969245"/>
      <w:r/>
      <w:bookmarkStart w:id="628" w:name="_Toc265228393"/>
      <w:r/>
      <w:bookmarkStart w:id="629" w:name="_Toc150480793"/>
      <w:r/>
      <w:bookmarkStart w:id="630" w:name="_Toc195842920"/>
      <w:r/>
      <w:bookmarkStart w:id="631" w:name="_Toc305158823"/>
      <w:r/>
      <w:bookmarkStart w:id="632" w:name="_Toc150774760"/>
      <w:r/>
      <w:bookmarkStart w:id="633" w:name="_Toc305158897"/>
      <w:r/>
      <w:bookmarkStart w:id="634" w:name="_Toc353873665"/>
      <w:r/>
      <w:bookmarkStart w:id="635" w:name="_Toc353825545"/>
      <w:r/>
      <w:bookmarkStart w:id="636" w:name="_Toc127151555"/>
      <w:r/>
      <w:bookmarkStart w:id="637" w:name="_Toc353873935"/>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p>
    <w:p>
      <w:pPr>
        <w:numPr>
          <w:ilvl w:val="1"/>
          <w:numId w:val="11"/>
        </w:numPr>
        <w:ind w:left="1077" w:hanging="720"/>
        <w:spacing w:line="360" w:lineRule="auto"/>
        <w:tabs>
          <w:tab w:val="left" w:pos="1080"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p>
    <w:p>
      <w:pPr>
        <w:numPr>
          <w:ilvl w:val="1"/>
          <w:numId w:val="11"/>
        </w:numPr>
        <w:ind w:left="1077" w:hanging="720"/>
        <w:spacing w:line="360" w:lineRule="auto"/>
        <w:tabs>
          <w:tab w:val="left" w:pos="1080" w:leader="none"/>
        </w:tabs>
        <w:rPr>
          <w:sz w:val="24"/>
        </w:rPr>
      </w:pPr>
      <w:r>
        <w:rPr>
          <w:sz w:val="24"/>
        </w:rPr>
        <w:t xml:space="preserve">《资格性检查要求》中对格式有要求的，除竞争性磋商文件另有规定外，均为“实质性格式”文件。</w:t>
      </w:r>
      <w:r/>
    </w:p>
    <w:p>
      <w:pPr>
        <w:numPr>
          <w:ilvl w:val="1"/>
          <w:numId w:val="11"/>
        </w:numPr>
        <w:ind w:left="1077" w:hanging="720"/>
        <w:spacing w:line="360" w:lineRule="auto"/>
        <w:tabs>
          <w:tab w:val="left" w:pos="1080" w:leader="none"/>
        </w:tabs>
        <w:rPr>
          <w:sz w:val="24"/>
        </w:rPr>
      </w:pPr>
      <w:r>
        <w:rPr>
          <w:sz w:val="24"/>
        </w:rPr>
        <w:t xml:space="preserve">《资格性检查要求》见下表：</w:t>
      </w:r>
      <w:r/>
    </w:p>
    <w:p>
      <w:pPr>
        <w:ind w:left="1077" w:firstLine="2650"/>
        <w:spacing w:line="360" w:lineRule="auto"/>
        <w:tabs>
          <w:tab w:val="left" w:pos="900" w:leader="none"/>
          <w:tab w:val="left" w:pos="1080" w:leader="none"/>
        </w:tabs>
        <w:rPr>
          <w:b/>
          <w:sz w:val="24"/>
        </w:rPr>
      </w:pPr>
      <w:r>
        <w:rPr>
          <w:b/>
          <w:sz w:val="24"/>
        </w:rPr>
        <w:t xml:space="preserve">资格性检查要求</w:t>
      </w:r>
      <w:r/>
    </w:p>
    <w:tbl>
      <w:tblPr>
        <w:tblStyle w:val="82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885"/>
        <w:gridCol w:w="4898"/>
        <w:gridCol w:w="1806"/>
      </w:tblGrid>
      <w:tr>
        <w:trPr>
          <w:cantSplit/>
          <w:trHeight w:val="20"/>
          <w:tblHeader/>
        </w:trPr>
        <w:tc>
          <w:tcPr>
            <w:tcW w:w="376" w:type="pct"/>
            <w:vAlign w:val="center"/>
            <w:textDirection w:val="lrTb"/>
            <w:noWrap w:val="false"/>
          </w:tcPr>
          <w:p>
            <w:pPr>
              <w:jc w:val="center"/>
              <w:tabs>
                <w:tab w:val="left" w:pos="1080" w:leader="none"/>
              </w:tabs>
              <w:rPr>
                <w:b/>
                <w:sz w:val="24"/>
              </w:rPr>
            </w:pPr>
            <w:r/>
            <w:bookmarkStart w:id="638" w:name="_Hlt487972895"/>
            <w:r/>
            <w:bookmarkEnd w:id="638"/>
            <w:r>
              <w:rPr>
                <w:b/>
                <w:sz w:val="24"/>
              </w:rPr>
              <w:t xml:space="preserve">序号</w:t>
            </w:r>
            <w:r/>
          </w:p>
        </w:tc>
        <w:tc>
          <w:tcPr>
            <w:tcW w:w="1015" w:type="pct"/>
            <w:vAlign w:val="center"/>
            <w:textDirection w:val="lrTb"/>
            <w:noWrap w:val="false"/>
          </w:tcPr>
          <w:p>
            <w:pPr>
              <w:jc w:val="center"/>
              <w:tabs>
                <w:tab w:val="left" w:pos="1080" w:leader="none"/>
              </w:tabs>
              <w:rPr>
                <w:b/>
                <w:sz w:val="24"/>
              </w:rPr>
            </w:pPr>
            <w:r>
              <w:rPr>
                <w:b/>
                <w:sz w:val="24"/>
              </w:rPr>
              <w:t xml:space="preserve">审查因素</w:t>
            </w:r>
            <w:r/>
          </w:p>
        </w:tc>
        <w:tc>
          <w:tcPr>
            <w:tcW w:w="2637" w:type="pct"/>
            <w:vAlign w:val="center"/>
            <w:textDirection w:val="lrTb"/>
            <w:noWrap w:val="false"/>
          </w:tcPr>
          <w:p>
            <w:pPr>
              <w:jc w:val="center"/>
              <w:tabs>
                <w:tab w:val="left" w:pos="1080" w:leader="none"/>
              </w:tabs>
              <w:rPr>
                <w:b/>
                <w:sz w:val="24"/>
              </w:rPr>
            </w:pPr>
            <w:r>
              <w:rPr>
                <w:b/>
                <w:sz w:val="24"/>
              </w:rPr>
              <w:t xml:space="preserve">审查内容</w:t>
            </w:r>
            <w:r/>
          </w:p>
        </w:tc>
        <w:tc>
          <w:tcPr>
            <w:tcW w:w="973"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20"/>
        </w:trPr>
        <w:tc>
          <w:tcPr>
            <w:tcW w:w="376" w:type="pct"/>
            <w:vAlign w:val="center"/>
            <w:textDirection w:val="lrTb"/>
            <w:noWrap w:val="false"/>
          </w:tcPr>
          <w:p>
            <w:pPr>
              <w:jc w:val="center"/>
              <w:tabs>
                <w:tab w:val="left" w:pos="1080" w:leader="none"/>
              </w:tabs>
              <w:rPr>
                <w:sz w:val="24"/>
              </w:rPr>
            </w:pPr>
            <w:r>
              <w:rPr>
                <w:sz w:val="24"/>
              </w:rPr>
              <w:t xml:space="preserve">1</w:t>
            </w:r>
            <w:r/>
          </w:p>
        </w:tc>
        <w:tc>
          <w:tcPr>
            <w:tcW w:w="1015" w:type="pct"/>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sz w:val="24"/>
              </w:rPr>
            </w:pPr>
            <w:r>
              <w:rPr>
                <w:sz w:val="24"/>
              </w:rPr>
              <w:t xml:space="preserve">具体规定见第一章《</w:t>
            </w:r>
            <w:r>
              <w:rPr>
                <w:rFonts w:hint="eastAsia"/>
                <w:sz w:val="24"/>
              </w:rPr>
              <w:t xml:space="preserve">磋商邀请</w:t>
            </w:r>
            <w:r>
              <w:rPr>
                <w:sz w:val="24"/>
              </w:rPr>
              <w:t xml:space="preserve">》</w:t>
            </w:r>
            <w:r/>
          </w:p>
        </w:tc>
        <w:tc>
          <w:tcPr>
            <w:tcW w:w="973" w:type="pct"/>
            <w:vAlign w:val="center"/>
            <w:textDirection w:val="lrTb"/>
            <w:noWrap w:val="false"/>
          </w:tcPr>
          <w:p>
            <w:pPr>
              <w:tabs>
                <w:tab w:val="left" w:pos="1080" w:leader="none"/>
              </w:tabs>
              <w:rPr>
                <w:sz w:val="24"/>
              </w:rPr>
            </w:pPr>
            <w:r>
              <w:rPr>
                <w:sz w:val="24"/>
              </w:rPr>
            </w:r>
            <w:r/>
          </w:p>
        </w:tc>
      </w:tr>
      <w:tr>
        <w:trPr>
          <w:cantSplit/>
          <w:trHeight w:val="468"/>
        </w:trPr>
        <w:tc>
          <w:tcPr>
            <w:tcW w:w="376" w:type="pct"/>
            <w:vAlign w:val="center"/>
            <w:textDirection w:val="lrTb"/>
            <w:noWrap w:val="false"/>
          </w:tcPr>
          <w:p>
            <w:pPr>
              <w:jc w:val="center"/>
              <w:tabs>
                <w:tab w:val="left" w:pos="1080" w:leader="none"/>
              </w:tabs>
              <w:rPr>
                <w:sz w:val="24"/>
              </w:rPr>
            </w:pPr>
            <w:r>
              <w:rPr>
                <w:sz w:val="24"/>
              </w:rPr>
              <w:t xml:space="preserve">1-1</w:t>
            </w:r>
            <w:r/>
          </w:p>
        </w:tc>
        <w:tc>
          <w:tcPr>
            <w:tcW w:w="1015" w:type="pct"/>
            <w:vAlign w:val="center"/>
            <w:textDirection w:val="lrTb"/>
            <w:noWrap w:val="false"/>
          </w:tcPr>
          <w:p>
            <w:pPr>
              <w:tabs>
                <w:tab w:val="left" w:pos="1080" w:leader="none"/>
              </w:tabs>
              <w:rPr>
                <w:sz w:val="24"/>
              </w:rPr>
            </w:pPr>
            <w:r>
              <w:rPr>
                <w:rFonts w:hint="eastAsia"/>
                <w:sz w:val="24"/>
              </w:rPr>
              <w:t xml:space="preserve">供应商资格声明函</w:t>
            </w:r>
            <w:r/>
          </w:p>
        </w:tc>
        <w:tc>
          <w:tcPr>
            <w:tcW w:w="2637" w:type="pct"/>
            <w:vAlign w:val="center"/>
            <w:textDirection w:val="lrTb"/>
            <w:noWrap w:val="false"/>
          </w:tcPr>
          <w:p>
            <w:pPr>
              <w:tabs>
                <w:tab w:val="left" w:pos="1080" w:leader="none"/>
              </w:tabs>
              <w:rPr>
                <w:sz w:val="24"/>
              </w:rPr>
            </w:pPr>
            <w:r>
              <w:rPr>
                <w:sz w:val="24"/>
              </w:rPr>
              <w:t xml:space="preserve">提供了符合</w:t>
            </w:r>
            <w:r>
              <w:rPr>
                <w:rFonts w:hint="eastAsia"/>
                <w:sz w:val="24"/>
              </w:rPr>
              <w:t xml:space="preserve">竞争性磋商文件</w:t>
            </w:r>
            <w:r>
              <w:rPr>
                <w:sz w:val="24"/>
              </w:rPr>
              <w:t xml:space="preserve">要求的《</w:t>
            </w:r>
            <w:r>
              <w:rPr>
                <w:rFonts w:hint="eastAsia"/>
                <w:sz w:val="24"/>
              </w:rPr>
              <w:t xml:space="preserve">供应商资格声明函</w:t>
            </w:r>
            <w:r>
              <w:rPr>
                <w:sz w:val="24"/>
              </w:rPr>
              <w:t xml:space="preserve">》。</w:t>
            </w:r>
            <w:r/>
          </w:p>
        </w:tc>
        <w:tc>
          <w:tcPr>
            <w:tcW w:w="973" w:type="pct"/>
            <w:vAlign w:val="center"/>
            <w:textDirection w:val="lrTb"/>
            <w:noWrap w:val="false"/>
          </w:tcPr>
          <w:p>
            <w:pPr>
              <w:tabs>
                <w:tab w:val="left" w:pos="1080" w:leader="none"/>
              </w:tabs>
              <w:rPr>
                <w:sz w:val="24"/>
              </w:rPr>
            </w:pPr>
            <w:r>
              <w:rPr>
                <w:sz w:val="24"/>
              </w:rPr>
              <w:t xml:space="preserve">格式见《</w:t>
            </w:r>
            <w:r>
              <w:rPr>
                <w:rFonts w:hint="eastAsia"/>
                <w:sz w:val="24"/>
              </w:rPr>
              <w:t xml:space="preserve">响应</w:t>
            </w:r>
            <w:r>
              <w:rPr>
                <w:sz w:val="24"/>
              </w:rPr>
              <w:t xml:space="preserve">文件格式》</w:t>
            </w:r>
            <w:r/>
          </w:p>
        </w:tc>
      </w:tr>
      <w:tr>
        <w:trPr>
          <w:cantSplit/>
          <w:trHeight w:val="20"/>
        </w:trPr>
        <w:tc>
          <w:tcPr>
            <w:tcW w:w="376" w:type="pct"/>
            <w:vAlign w:val="center"/>
            <w:textDirection w:val="lrTb"/>
            <w:noWrap w:val="false"/>
          </w:tcPr>
          <w:p>
            <w:pPr>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p>
        </w:tc>
        <w:tc>
          <w:tcPr>
            <w:tcW w:w="1015" w:type="pct"/>
            <w:vAlign w:val="center"/>
            <w:textDirection w:val="lrTb"/>
            <w:noWrap w:val="false"/>
          </w:tcPr>
          <w:p>
            <w:pPr>
              <w:tabs>
                <w:tab w:val="left" w:pos="1080" w:leader="none"/>
              </w:tabs>
              <w:rPr>
                <w:sz w:val="24"/>
              </w:rPr>
            </w:pPr>
            <w:r>
              <w:rPr>
                <w:sz w:val="24"/>
              </w:rPr>
              <w:t xml:space="preserve">供应商信用记录</w:t>
            </w:r>
            <w:r/>
          </w:p>
        </w:tc>
        <w:tc>
          <w:tcPr>
            <w:tcW w:w="2637" w:type="pct"/>
            <w:vAlign w:val="center"/>
            <w:textDirection w:val="lrTb"/>
            <w:noWrap w:val="false"/>
          </w:tcPr>
          <w:p>
            <w:pPr>
              <w:tabs>
                <w:tab w:val="left" w:pos="900" w:leader="none"/>
                <w:tab w:val="left" w:pos="1980" w:leader="none"/>
              </w:tabs>
              <w:rPr>
                <w:sz w:val="24"/>
              </w:rPr>
            </w:pPr>
            <w:r>
              <w:rPr>
                <w:sz w:val="24"/>
              </w:rPr>
              <w:t xml:space="preserve">查询渠道：信用中国网站和中国政府采购网（www.creditchina.gov.cn、www.ccgp.gov.cn）；</w:t>
            </w:r>
            <w:r/>
          </w:p>
          <w:p>
            <w:pPr>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w:t>
            </w:r>
            <w:r>
              <w:rPr>
                <w:sz w:val="24"/>
              </w:rPr>
              <w:t xml:space="preserve">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w:t>
            </w:r>
            <w:r>
              <w:rPr>
                <w:rFonts w:hint="eastAsia"/>
                <w:sz w:val="24"/>
              </w:rPr>
              <w:t xml:space="preserve">竞争性磋商文件</w:t>
            </w:r>
            <w:r>
              <w:rPr>
                <w:sz w:val="24"/>
              </w:rPr>
              <w:t xml:space="preserve">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w:t>
            </w:r>
            <w:r/>
          </w:p>
        </w:tc>
        <w:tc>
          <w:tcPr>
            <w:tcW w:w="973" w:type="pct"/>
            <w:vAlign w:val="center"/>
            <w:textDirection w:val="lrTb"/>
            <w:noWrap w:val="false"/>
          </w:tcPr>
          <w:p>
            <w:pPr>
              <w:tabs>
                <w:tab w:val="left" w:pos="1080" w:leader="none"/>
              </w:tabs>
              <w:rPr>
                <w:sz w:val="24"/>
              </w:rPr>
            </w:pPr>
            <w:r>
              <w:rPr>
                <w:sz w:val="24"/>
              </w:rPr>
              <w:t xml:space="preserve">无须供应商提供，由采购人查询。</w:t>
            </w:r>
            <w:r/>
          </w:p>
        </w:tc>
      </w:tr>
      <w:tr>
        <w:trPr>
          <w:cantSplit/>
          <w:trHeight w:val="20"/>
        </w:trPr>
        <w:tc>
          <w:tcPr>
            <w:tcW w:w="376" w:type="pct"/>
            <w:vAlign w:val="center"/>
            <w:textDirection w:val="lrTb"/>
            <w:noWrap w:val="false"/>
          </w:tcPr>
          <w:p>
            <w:pPr>
              <w:jc w:val="center"/>
              <w:tabs>
                <w:tab w:val="left" w:pos="1080" w:leader="none"/>
              </w:tabs>
              <w:rPr>
                <w:sz w:val="24"/>
              </w:rPr>
            </w:pPr>
            <w:r>
              <w:rPr>
                <w:sz w:val="24"/>
              </w:rPr>
              <w:t xml:space="preserve">2</w:t>
            </w:r>
            <w:r/>
          </w:p>
        </w:tc>
        <w:tc>
          <w:tcPr>
            <w:tcW w:w="1015"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637" w:type="pct"/>
            <w:vAlign w:val="center"/>
            <w:textDirection w:val="lrTb"/>
            <w:noWrap w:val="false"/>
          </w:tcPr>
          <w:p>
            <w:pPr>
              <w:tabs>
                <w:tab w:val="left" w:pos="1080" w:leader="none"/>
              </w:tabs>
              <w:rPr>
                <w:sz w:val="24"/>
              </w:rPr>
            </w:pPr>
            <w:r>
              <w:rPr>
                <w:sz w:val="24"/>
              </w:rPr>
              <w:t xml:space="preserve">具体要求见第一章《</w:t>
            </w:r>
            <w:r>
              <w:rPr>
                <w:rFonts w:hint="eastAsia"/>
                <w:sz w:val="24"/>
              </w:rPr>
              <w:t xml:space="preserve">磋商邀请</w:t>
            </w:r>
            <w:r>
              <w:rPr>
                <w:sz w:val="24"/>
              </w:rPr>
              <w:t xml:space="preserve">》</w:t>
            </w:r>
            <w:r/>
          </w:p>
        </w:tc>
        <w:tc>
          <w:tcPr>
            <w:tcW w:w="973" w:type="pct"/>
            <w:vAlign w:val="center"/>
            <w:textDirection w:val="lrTb"/>
            <w:noWrap w:val="false"/>
          </w:tcPr>
          <w:p>
            <w:pPr>
              <w:tabs>
                <w:tab w:val="left" w:pos="1080" w:leader="none"/>
              </w:tabs>
              <w:rPr>
                <w:sz w:val="24"/>
              </w:rPr>
            </w:pPr>
            <w:r>
              <w:rPr>
                <w:sz w:val="24"/>
              </w:rPr>
            </w:r>
            <w:r/>
          </w:p>
        </w:tc>
      </w:tr>
      <w:tr>
        <w:trPr>
          <w:cantSplit/>
          <w:trHeight w:val="20"/>
        </w:trPr>
        <w:tc>
          <w:tcPr>
            <w:tcW w:w="376" w:type="pct"/>
            <w:vAlign w:val="center"/>
            <w:textDirection w:val="lrTb"/>
            <w:noWrap w:val="false"/>
          </w:tcPr>
          <w:p>
            <w:pPr>
              <w:jc w:val="center"/>
              <w:tabs>
                <w:tab w:val="left" w:pos="1080" w:leader="none"/>
              </w:tabs>
              <w:rPr>
                <w:sz w:val="24"/>
              </w:rPr>
            </w:pPr>
            <w:r>
              <w:rPr>
                <w:sz w:val="24"/>
              </w:rPr>
              <w:t xml:space="preserve">2-1</w:t>
            </w:r>
            <w:r/>
          </w:p>
        </w:tc>
        <w:tc>
          <w:tcPr>
            <w:tcW w:w="1015" w:type="pct"/>
            <w:vAlign w:val="center"/>
            <w:textDirection w:val="lrTb"/>
            <w:noWrap w:val="false"/>
          </w:tcPr>
          <w:p>
            <w:pPr>
              <w:tabs>
                <w:tab w:val="left" w:pos="1080" w:leader="none"/>
              </w:tabs>
              <w:rPr>
                <w:sz w:val="24"/>
              </w:rPr>
            </w:pPr>
            <w:r>
              <w:rPr>
                <w:sz w:val="24"/>
              </w:rPr>
              <w:t xml:space="preserve">中小企业声明函</w:t>
            </w:r>
            <w:r/>
          </w:p>
        </w:tc>
        <w:tc>
          <w:tcPr>
            <w:tcW w:w="2637" w:type="pct"/>
            <w:vAlign w:val="center"/>
            <w:textDirection w:val="lrTb"/>
            <w:noWrap w:val="false"/>
          </w:tcPr>
          <w:p>
            <w:pPr>
              <w:tabs>
                <w:tab w:val="left" w:pos="1080" w:leader="none"/>
              </w:tabs>
              <w:rPr>
                <w:bCs/>
                <w:sz w:val="24"/>
              </w:rPr>
            </w:pPr>
            <w:r>
              <w:rPr>
                <w:rFonts w:hint="eastAsia"/>
                <w:bCs/>
                <w:sz w:val="24"/>
              </w:rPr>
              <w:t xml:space="preserve">供应商参与磋商的，应提供中小企业声明函；如为监狱企业或残疾人福利性单位，不必提供中小企业声明函，但须按注1或注2要求提供证明材料。</w:t>
            </w:r>
            <w:r/>
          </w:p>
          <w:p>
            <w:pPr>
              <w:tabs>
                <w:tab w:val="left" w:pos="1080" w:leader="none"/>
              </w:tabs>
              <w:rPr>
                <w:bCs/>
                <w:sz w:val="24"/>
              </w:rPr>
            </w:pPr>
            <w:r>
              <w:rPr>
                <w:rFonts w:hint="eastAsia"/>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b/>
                <w:sz w:val="24"/>
              </w:rPr>
            </w:pPr>
            <w:r>
              <w:rPr>
                <w:rFonts w:hint="eastAsia"/>
                <w:bCs/>
                <w:sz w:val="24"/>
              </w:rPr>
              <w:t xml:space="preserve">注2：残疾人福利性单位须按磋商文件要求提供《残疾人福利性单位声明函》。</w:t>
            </w:r>
            <w:r/>
          </w:p>
        </w:tc>
        <w:tc>
          <w:tcPr>
            <w:tcW w:w="973" w:type="pct"/>
            <w:vAlign w:val="center"/>
            <w:textDirection w:val="lrTb"/>
            <w:noWrap w:val="false"/>
          </w:tcPr>
          <w:p>
            <w:pPr>
              <w:tabs>
                <w:tab w:val="left" w:pos="1080" w:leader="none"/>
              </w:tabs>
              <w:rPr>
                <w:sz w:val="24"/>
              </w:rPr>
            </w:pPr>
            <w:r>
              <w:rPr>
                <w:sz w:val="24"/>
              </w:rPr>
              <w:t xml:space="preserve">格式见《响应文件格式》</w:t>
            </w:r>
            <w:r/>
          </w:p>
        </w:tc>
      </w:tr>
      <w:tr>
        <w:trPr>
          <w:cantSplit/>
          <w:trHeight w:val="20"/>
        </w:trPr>
        <w:tc>
          <w:tcPr>
            <w:tcW w:w="376" w:type="pct"/>
            <w:vAlign w:val="center"/>
            <w:textDirection w:val="lrTb"/>
            <w:noWrap w:val="false"/>
          </w:tcPr>
          <w:p>
            <w:pPr>
              <w:jc w:val="center"/>
              <w:tabs>
                <w:tab w:val="left" w:pos="1080" w:leader="none"/>
              </w:tabs>
              <w:rPr>
                <w:rFonts w:hint="eastAsia"/>
                <w:sz w:val="24"/>
              </w:rPr>
            </w:pPr>
            <w:r>
              <w:rPr>
                <w:rFonts w:hint="eastAsia"/>
                <w:sz w:val="24"/>
              </w:rPr>
              <w:t xml:space="preserve">3</w:t>
            </w:r>
            <w:r/>
          </w:p>
        </w:tc>
        <w:tc>
          <w:tcPr>
            <w:tcW w:w="1015" w:type="pct"/>
            <w:vAlign w:val="center"/>
            <w:textDirection w:val="lrTb"/>
            <w:noWrap w:val="false"/>
          </w:tcPr>
          <w:p>
            <w:pPr>
              <w:tabs>
                <w:tab w:val="left" w:pos="1080" w:leader="none"/>
              </w:tabs>
              <w:rPr>
                <w:sz w:val="24"/>
              </w:rPr>
            </w:pPr>
            <w:r>
              <w:rPr>
                <w:sz w:val="24"/>
              </w:rPr>
              <w:t xml:space="preserve">本项目的特定资格要求</w:t>
            </w:r>
            <w:r/>
          </w:p>
        </w:tc>
        <w:tc>
          <w:tcPr>
            <w:tcW w:w="2637" w:type="pct"/>
            <w:vAlign w:val="center"/>
            <w:textDirection w:val="lrTb"/>
            <w:noWrap w:val="false"/>
          </w:tcPr>
          <w:p>
            <w:pPr>
              <w:tabs>
                <w:tab w:val="left" w:pos="1080" w:leader="none"/>
              </w:tabs>
              <w:rPr>
                <w:rFonts w:hint="eastAsia"/>
                <w:bCs/>
                <w:sz w:val="24"/>
              </w:rPr>
            </w:pPr>
            <w:r>
              <w:rPr>
                <w:color w:val="000000"/>
                <w:sz w:val="24"/>
              </w:rPr>
              <w:t xml:space="preserve">如有，见</w:t>
            </w:r>
            <w:r>
              <w:rPr>
                <w:sz w:val="24"/>
              </w:rPr>
              <w:t xml:space="preserve">第一章《采购邀请》</w:t>
            </w:r>
            <w:r/>
          </w:p>
        </w:tc>
        <w:tc>
          <w:tcPr>
            <w:tcW w:w="973" w:type="pct"/>
            <w:vAlign w:val="center"/>
            <w:textDirection w:val="lrTb"/>
            <w:noWrap w:val="false"/>
          </w:tcPr>
          <w:p>
            <w:pPr>
              <w:tabs>
                <w:tab w:val="left" w:pos="1080" w:leader="none"/>
              </w:tabs>
              <w:rPr>
                <w:sz w:val="24"/>
              </w:rPr>
            </w:pPr>
            <w:r>
              <w:rPr>
                <w:sz w:val="24"/>
              </w:rPr>
            </w:r>
            <w:r/>
          </w:p>
        </w:tc>
      </w:tr>
      <w:tr>
        <w:trPr>
          <w:cantSplit/>
          <w:trHeight w:val="20"/>
        </w:trPr>
        <w:tc>
          <w:tcPr>
            <w:tcW w:w="376" w:type="pct"/>
            <w:vAlign w:val="center"/>
            <w:textDirection w:val="lrTb"/>
            <w:noWrap w:val="false"/>
          </w:tcPr>
          <w:p>
            <w:pPr>
              <w:jc w:val="center"/>
              <w:tabs>
                <w:tab w:val="left" w:pos="1080" w:leader="none"/>
              </w:tabs>
              <w:rPr>
                <w:sz w:val="24"/>
              </w:rPr>
            </w:pPr>
            <w:r>
              <w:rPr>
                <w:rFonts w:hint="eastAsia"/>
                <w:sz w:val="24"/>
              </w:rPr>
              <w:t xml:space="preserve">3-3</w:t>
            </w:r>
            <w:r/>
          </w:p>
        </w:tc>
        <w:tc>
          <w:tcPr>
            <w:tcW w:w="1015" w:type="pct"/>
            <w:vAlign w:val="center"/>
            <w:textDirection w:val="lrTb"/>
            <w:noWrap w:val="false"/>
          </w:tcPr>
          <w:p>
            <w:pPr>
              <w:tabs>
                <w:tab w:val="left" w:pos="1080" w:leader="none"/>
              </w:tabs>
              <w:rPr>
                <w:sz w:val="24"/>
              </w:rPr>
            </w:pPr>
            <w:r>
              <w:rPr>
                <w:sz w:val="24"/>
              </w:rPr>
              <w:t xml:space="preserve">其他特定资格要求</w:t>
            </w:r>
            <w:r/>
          </w:p>
        </w:tc>
        <w:tc>
          <w:tcPr>
            <w:tcW w:w="2637" w:type="pct"/>
            <w:vAlign w:val="center"/>
            <w:textDirection w:val="lrTb"/>
            <w:noWrap w:val="false"/>
          </w:tcPr>
          <w:p>
            <w:pPr>
              <w:pStyle w:val="1077"/>
              <w:ind w:firstLine="0"/>
              <w:rPr>
                <w:rFonts w:hint="eastAsia"/>
                <w:b/>
                <w:bCs/>
              </w:rPr>
            </w:pPr>
            <w:r>
              <w:rPr>
                <w:color w:val="000000"/>
                <w:sz w:val="24"/>
              </w:rPr>
              <w:t xml:space="preserve">如有，见</w:t>
            </w:r>
            <w:r>
              <w:rPr>
                <w:sz w:val="24"/>
              </w:rPr>
              <w:t xml:space="preserve">第一章《采购邀请》</w:t>
            </w:r>
            <w:r/>
          </w:p>
        </w:tc>
        <w:tc>
          <w:tcPr>
            <w:tcW w:w="973" w:type="pct"/>
            <w:vAlign w:val="center"/>
            <w:textDirection w:val="lrTb"/>
            <w:noWrap w:val="false"/>
          </w:tcPr>
          <w:p>
            <w:pPr>
              <w:tabs>
                <w:tab w:val="left" w:pos="1080" w:leader="none"/>
              </w:tabs>
              <w:rPr>
                <w:sz w:val="24"/>
              </w:rPr>
            </w:pPr>
            <w:r>
              <w:rPr>
                <w:rFonts w:hint="eastAsia"/>
                <w:sz w:val="24"/>
              </w:rPr>
              <w:t xml:space="preserve">须提供相应证明材料。</w:t>
            </w:r>
            <w:r/>
          </w:p>
        </w:tc>
      </w:tr>
    </w:tbl>
    <w:p>
      <w:pPr>
        <w:jc w:val="left"/>
        <w:widowControl/>
        <w:rPr>
          <w:sz w:val="24"/>
        </w:rPr>
      </w:pPr>
      <w:r>
        <w:rPr>
          <w:sz w:val="24"/>
        </w:rPr>
        <w:br w:type="page" w:clear="all"/>
      </w:r>
      <w:r/>
    </w:p>
    <w:p>
      <w:pPr>
        <w:numPr>
          <w:ilvl w:val="1"/>
          <w:numId w:val="11"/>
        </w:numPr>
        <w:ind w:left="1077" w:hanging="720"/>
        <w:spacing w:line="360" w:lineRule="auto"/>
        <w:tabs>
          <w:tab w:val="left" w:pos="1080" w:leader="none"/>
        </w:tabs>
        <w:rPr>
          <w:sz w:val="24"/>
        </w:rPr>
      </w:pPr>
      <w:r>
        <w:rPr>
          <w:sz w:val="24"/>
        </w:rPr>
        <w:t xml:space="preserve">《符合性审查要求》见下表：</w:t>
      </w:r>
      <w:r/>
    </w:p>
    <w:p>
      <w:pPr>
        <w:jc w:val="center"/>
        <w:spacing w:line="360" w:lineRule="auto"/>
        <w:widowControl/>
        <w:rPr>
          <w:b/>
          <w:sz w:val="24"/>
        </w:rPr>
      </w:pPr>
      <w:r>
        <w:rPr>
          <w:b/>
          <w:sz w:val="24"/>
        </w:rPr>
        <w:t xml:space="preserve">符合性审查要求</w:t>
      </w:r>
      <w:r/>
    </w:p>
    <w:tbl>
      <w:tblPr>
        <w:tblStyle w:val="8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0"/>
        <w:gridCol w:w="6733"/>
      </w:tblGrid>
      <w:tr>
        <w:trPr>
          <w:jc w:val="center"/>
          <w:trHeight w:val="300"/>
        </w:trPr>
        <w:tc>
          <w:tcPr>
            <w:tcW w:w="401" w:type="pct"/>
            <w:vAlign w:val="center"/>
            <w:textDirection w:val="lrTb"/>
            <w:noWrap w:val="false"/>
          </w:tcPr>
          <w:p>
            <w:pPr>
              <w:jc w:val="center"/>
              <w:widowControl/>
              <w:rPr>
                <w:b/>
                <w:sz w:val="24"/>
              </w:rPr>
            </w:pPr>
            <w:r>
              <w:rPr>
                <w:b/>
                <w:sz w:val="24"/>
              </w:rPr>
              <w:t xml:space="preserve">序号</w:t>
            </w:r>
            <w:r/>
          </w:p>
        </w:tc>
        <w:tc>
          <w:tcPr>
            <w:tcW w:w="974" w:type="pct"/>
            <w:vAlign w:val="center"/>
            <w:textDirection w:val="lrTb"/>
            <w:noWrap w:val="false"/>
          </w:tcPr>
          <w:p>
            <w:pPr>
              <w:jc w:val="center"/>
              <w:widowControl/>
              <w:rPr>
                <w:b/>
                <w:sz w:val="24"/>
              </w:rPr>
            </w:pPr>
            <w:r>
              <w:rPr>
                <w:b/>
                <w:sz w:val="24"/>
              </w:rPr>
              <w:t xml:space="preserve">审查因素</w:t>
            </w:r>
            <w:r/>
          </w:p>
        </w:tc>
        <w:tc>
          <w:tcPr>
            <w:tcW w:w="3624" w:type="pct"/>
            <w:vAlign w:val="center"/>
            <w:textDirection w:val="lrTb"/>
            <w:noWrap w:val="false"/>
          </w:tcPr>
          <w:p>
            <w:pPr>
              <w:jc w:val="center"/>
              <w:widowControl/>
              <w:rPr>
                <w:b/>
                <w:sz w:val="24"/>
              </w:rPr>
            </w:pPr>
            <w:r>
              <w:rPr>
                <w:b/>
                <w:sz w:val="24"/>
              </w:rPr>
              <w:t xml:space="preserve">审查内容</w:t>
            </w:r>
            <w:r/>
          </w:p>
        </w:tc>
      </w:tr>
      <w:tr>
        <w:trPr>
          <w:jc w:val="center"/>
          <w:trHeight w:val="685"/>
        </w:trPr>
        <w:tc>
          <w:tcPr>
            <w:tcW w:w="401" w:type="pct"/>
            <w:vAlign w:val="center"/>
            <w:textDirection w:val="lrTb"/>
            <w:noWrap w:val="false"/>
          </w:tcPr>
          <w:p>
            <w:pPr>
              <w:jc w:val="center"/>
              <w:widowControl/>
              <w:rPr>
                <w:sz w:val="24"/>
              </w:rPr>
            </w:pPr>
            <w:r>
              <w:rPr>
                <w:sz w:val="24"/>
              </w:rPr>
              <w:t xml:space="preserve">1</w:t>
            </w:r>
            <w:r/>
          </w:p>
        </w:tc>
        <w:tc>
          <w:tcPr>
            <w:tcW w:w="974" w:type="pct"/>
            <w:vAlign w:val="center"/>
            <w:textDirection w:val="lrTb"/>
            <w:noWrap w:val="false"/>
          </w:tcPr>
          <w:p>
            <w:pPr>
              <w:jc w:val="left"/>
              <w:widowControl/>
              <w:rPr>
                <w:sz w:val="24"/>
              </w:rPr>
            </w:pPr>
            <w:r>
              <w:rPr>
                <w:rFonts w:hint="eastAsia"/>
                <w:sz w:val="24"/>
              </w:rPr>
              <w:t xml:space="preserve">响应函、法定代表人资格证明书和政府采购供应商信用承诺书</w:t>
            </w:r>
            <w:r/>
          </w:p>
        </w:tc>
        <w:tc>
          <w:tcPr>
            <w:tcW w:w="3624" w:type="pct"/>
            <w:vAlign w:val="center"/>
            <w:textDirection w:val="lrTb"/>
            <w:noWrap w:val="false"/>
          </w:tcPr>
          <w:p>
            <w:pPr>
              <w:jc w:val="left"/>
              <w:widowControl/>
              <w:rPr>
                <w:sz w:val="24"/>
              </w:rPr>
            </w:pPr>
            <w:r>
              <w:rPr>
                <w:sz w:val="24"/>
              </w:rPr>
              <w:t xml:space="preserve">按磋商文件要求提供</w:t>
            </w:r>
            <w:r>
              <w:rPr>
                <w:rFonts w:hint="eastAsia"/>
                <w:sz w:val="24"/>
              </w:rPr>
              <w:t xml:space="preserve">响应函、法定代表人资格证明书和政府采购供应商信用承诺书</w:t>
            </w:r>
            <w:r>
              <w:rPr>
                <w:sz w:val="24"/>
              </w:rPr>
              <w:t xml:space="preserve">；</w:t>
            </w:r>
            <w:r/>
          </w:p>
        </w:tc>
      </w:tr>
      <w:tr>
        <w:trPr>
          <w:jc w:val="center"/>
          <w:trHeight w:val="685"/>
        </w:trPr>
        <w:tc>
          <w:tcPr>
            <w:tcW w:w="401" w:type="pct"/>
            <w:vAlign w:val="center"/>
            <w:textDirection w:val="lrTb"/>
            <w:noWrap w:val="false"/>
          </w:tcPr>
          <w:p>
            <w:pPr>
              <w:jc w:val="center"/>
              <w:widowControl/>
              <w:rPr>
                <w:sz w:val="24"/>
              </w:rPr>
            </w:pPr>
            <w:r>
              <w:rPr>
                <w:sz w:val="24"/>
              </w:rPr>
              <w:t xml:space="preserve">2</w:t>
            </w:r>
            <w:r/>
          </w:p>
        </w:tc>
        <w:tc>
          <w:tcPr>
            <w:tcW w:w="974" w:type="pct"/>
            <w:vAlign w:val="center"/>
            <w:textDirection w:val="lrTb"/>
            <w:noWrap w:val="false"/>
          </w:tcPr>
          <w:p>
            <w:pPr>
              <w:jc w:val="left"/>
              <w:widowControl/>
              <w:rPr>
                <w:sz w:val="24"/>
              </w:rPr>
            </w:pPr>
            <w:r>
              <w:rPr>
                <w:sz w:val="24"/>
              </w:rPr>
              <w:t xml:space="preserve">响应完整性</w:t>
            </w:r>
            <w:r/>
          </w:p>
        </w:tc>
        <w:tc>
          <w:tcPr>
            <w:tcW w:w="3624" w:type="pct"/>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将一个采购包中的内容拆开响应；</w:t>
            </w:r>
            <w:r/>
          </w:p>
        </w:tc>
      </w:tr>
      <w:tr>
        <w:trPr>
          <w:jc w:val="center"/>
          <w:trHeight w:val="692"/>
        </w:trPr>
        <w:tc>
          <w:tcPr>
            <w:tcW w:w="401" w:type="pct"/>
            <w:vAlign w:val="center"/>
            <w:textDirection w:val="lrTb"/>
            <w:noWrap w:val="false"/>
          </w:tcPr>
          <w:p>
            <w:pPr>
              <w:jc w:val="center"/>
              <w:widowControl/>
              <w:rPr>
                <w:sz w:val="24"/>
              </w:rPr>
            </w:pPr>
            <w:r>
              <w:rPr>
                <w:sz w:val="24"/>
              </w:rPr>
              <w:t xml:space="preserve">3</w:t>
            </w:r>
            <w:r/>
          </w:p>
        </w:tc>
        <w:tc>
          <w:tcPr>
            <w:tcW w:w="974" w:type="pct"/>
            <w:vAlign w:val="center"/>
            <w:textDirection w:val="lrTb"/>
            <w:noWrap w:val="false"/>
          </w:tcPr>
          <w:p>
            <w:pPr>
              <w:jc w:val="left"/>
              <w:widowControl/>
              <w:rPr>
                <w:sz w:val="24"/>
                <w:highlight w:val="none"/>
              </w:rPr>
            </w:pPr>
            <w:r>
              <w:rPr>
                <w:sz w:val="24"/>
                <w:highlight w:val="none"/>
              </w:rPr>
              <w:t xml:space="preserve">响应报价</w:t>
            </w:r>
            <w:r/>
          </w:p>
        </w:tc>
        <w:tc>
          <w:tcPr>
            <w:tcW w:w="3624" w:type="pct"/>
            <w:vAlign w:val="center"/>
            <w:textDirection w:val="lrTb"/>
            <w:noWrap w:val="false"/>
          </w:tcPr>
          <w:p>
            <w:pPr>
              <w:jc w:val="left"/>
              <w:widowControl/>
              <w:rPr>
                <w:sz w:val="24"/>
              </w:rPr>
            </w:pPr>
            <w:r>
              <w:rPr>
                <w:sz w:val="24"/>
              </w:rPr>
              <w:t xml:space="preserve">响应报价</w:t>
            </w:r>
            <w:r>
              <w:rPr>
                <w:rFonts w:hint="eastAsia"/>
                <w:sz w:val="24"/>
              </w:rPr>
              <w:t xml:space="preserve">未</w:t>
            </w:r>
            <w:r>
              <w:rPr>
                <w:sz w:val="24"/>
              </w:rPr>
              <w:t xml:space="preserve">超过磋商文件中规定的项目预算金额</w:t>
            </w:r>
            <w:r>
              <w:rPr>
                <w:rFonts w:hint="eastAsia"/>
                <w:sz w:val="24"/>
              </w:rPr>
              <w:t xml:space="preserve">、</w:t>
            </w:r>
            <w:r>
              <w:rPr>
                <w:rFonts w:hint="eastAsia"/>
                <w:b/>
                <w:bCs/>
                <w:sz w:val="24"/>
              </w:rPr>
              <w:t xml:space="preserve">最高限价</w:t>
            </w:r>
            <w:r>
              <w:rPr>
                <w:b/>
                <w:bCs/>
                <w:sz w:val="24"/>
              </w:rPr>
              <w:t xml:space="preserve">；</w:t>
            </w:r>
            <w:r/>
          </w:p>
        </w:tc>
      </w:tr>
      <w:tr>
        <w:trPr>
          <w:jc w:val="center"/>
          <w:trHeight w:val="685"/>
        </w:trPr>
        <w:tc>
          <w:tcPr>
            <w:tcW w:w="401" w:type="pct"/>
            <w:vAlign w:val="center"/>
            <w:textDirection w:val="lrTb"/>
            <w:noWrap w:val="false"/>
          </w:tcPr>
          <w:p>
            <w:pPr>
              <w:jc w:val="center"/>
              <w:widowControl/>
              <w:rPr>
                <w:sz w:val="24"/>
              </w:rPr>
            </w:pPr>
            <w:r>
              <w:rPr>
                <w:sz w:val="24"/>
              </w:rPr>
              <w:t xml:space="preserve">4</w:t>
            </w:r>
            <w:r/>
          </w:p>
        </w:tc>
        <w:tc>
          <w:tcPr>
            <w:tcW w:w="974" w:type="pct"/>
            <w:vAlign w:val="center"/>
            <w:textDirection w:val="lrTb"/>
            <w:noWrap w:val="false"/>
          </w:tcPr>
          <w:p>
            <w:pPr>
              <w:jc w:val="left"/>
              <w:widowControl/>
              <w:rPr>
                <w:sz w:val="24"/>
                <w:highlight w:val="none"/>
              </w:rPr>
            </w:pPr>
            <w:r>
              <w:rPr>
                <w:sz w:val="24"/>
                <w:highlight w:val="none"/>
              </w:rPr>
              <w:t xml:space="preserve">报价唯一性</w:t>
            </w:r>
            <w:r/>
          </w:p>
        </w:tc>
        <w:tc>
          <w:tcPr>
            <w:tcW w:w="3624" w:type="pct"/>
            <w:vAlign w:val="center"/>
            <w:textDirection w:val="lrTb"/>
            <w:noWrap w:val="false"/>
          </w:tcPr>
          <w:p>
            <w:pPr>
              <w:jc w:val="left"/>
              <w:widowControl/>
              <w:rPr>
                <w:sz w:val="24"/>
              </w:rPr>
            </w:pPr>
            <w:r>
              <w:rPr>
                <w:sz w:val="24"/>
              </w:rPr>
              <w:t xml:space="preserve">响应文件</w:t>
            </w:r>
            <w:r>
              <w:rPr>
                <w:rFonts w:hint="eastAsia"/>
                <w:sz w:val="24"/>
              </w:rPr>
              <w:t xml:space="preserve">未出现可选择性或可调整的报价（磋商文件另有规定的除外）</w:t>
            </w:r>
            <w:r>
              <w:rPr>
                <w:sz w:val="24"/>
              </w:rPr>
              <w:t xml:space="preserve">；</w:t>
            </w:r>
            <w:r/>
          </w:p>
        </w:tc>
      </w:tr>
      <w:tr>
        <w:trPr>
          <w:jc w:val="center"/>
          <w:trHeight w:val="685"/>
        </w:trPr>
        <w:tc>
          <w:tcPr>
            <w:tcW w:w="401" w:type="pct"/>
            <w:vAlign w:val="center"/>
            <w:textDirection w:val="lrTb"/>
            <w:noWrap w:val="false"/>
          </w:tcPr>
          <w:p>
            <w:pPr>
              <w:jc w:val="center"/>
              <w:widowControl/>
              <w:rPr>
                <w:sz w:val="24"/>
              </w:rPr>
            </w:pPr>
            <w:r>
              <w:rPr>
                <w:sz w:val="24"/>
              </w:rPr>
              <w:t xml:space="preserve">5</w:t>
            </w:r>
            <w:r/>
          </w:p>
        </w:tc>
        <w:tc>
          <w:tcPr>
            <w:tcW w:w="974" w:type="pct"/>
            <w:vAlign w:val="center"/>
            <w:textDirection w:val="lrTb"/>
            <w:noWrap w:val="false"/>
          </w:tcPr>
          <w:p>
            <w:pPr>
              <w:jc w:val="left"/>
              <w:widowControl/>
              <w:rPr>
                <w:sz w:val="24"/>
              </w:rPr>
            </w:pPr>
            <w:r>
              <w:rPr>
                <w:sz w:val="24"/>
              </w:rPr>
              <w:t xml:space="preserve">响应有效期</w:t>
            </w:r>
            <w:r/>
          </w:p>
        </w:tc>
        <w:tc>
          <w:tcPr>
            <w:tcW w:w="3624" w:type="pct"/>
            <w:vAlign w:val="center"/>
            <w:textDirection w:val="lrTb"/>
            <w:noWrap w:val="false"/>
          </w:tcPr>
          <w:p>
            <w:pPr>
              <w:jc w:val="left"/>
              <w:widowControl/>
              <w:rPr>
                <w:sz w:val="24"/>
              </w:rPr>
            </w:pPr>
            <w:r>
              <w:rPr>
                <w:sz w:val="24"/>
              </w:rPr>
              <w:t xml:space="preserve">响应文件中承诺的响应有效期</w:t>
            </w:r>
            <w:r>
              <w:rPr>
                <w:rFonts w:hint="eastAsia"/>
                <w:sz w:val="24"/>
              </w:rPr>
              <w:t xml:space="preserve">满足</w:t>
            </w:r>
            <w:r>
              <w:rPr>
                <w:sz w:val="24"/>
              </w:rPr>
              <w:t xml:space="preserve">磋商文件中载明的响应有效期的；</w:t>
            </w:r>
            <w:r/>
          </w:p>
        </w:tc>
      </w:tr>
      <w:tr>
        <w:trPr>
          <w:jc w:val="center"/>
          <w:trHeight w:val="685"/>
        </w:trPr>
        <w:tc>
          <w:tcPr>
            <w:tcW w:w="401" w:type="pct"/>
            <w:vAlign w:val="center"/>
            <w:textDirection w:val="lrTb"/>
            <w:noWrap w:val="false"/>
          </w:tcPr>
          <w:p>
            <w:pPr>
              <w:jc w:val="center"/>
              <w:widowControl/>
              <w:rPr>
                <w:sz w:val="24"/>
              </w:rPr>
            </w:pPr>
            <w:r>
              <w:rPr>
                <w:sz w:val="24"/>
              </w:rPr>
              <w:t xml:space="preserve">6</w:t>
            </w:r>
            <w:r/>
          </w:p>
        </w:tc>
        <w:tc>
          <w:tcPr>
            <w:tcW w:w="974" w:type="pct"/>
            <w:vAlign w:val="center"/>
            <w:textDirection w:val="lrTb"/>
            <w:noWrap w:val="false"/>
          </w:tcPr>
          <w:p>
            <w:pPr>
              <w:jc w:val="left"/>
              <w:widowControl/>
              <w:rPr>
                <w:sz w:val="24"/>
              </w:rPr>
            </w:pPr>
            <w:r>
              <w:rPr>
                <w:sz w:val="24"/>
              </w:rPr>
              <w:t xml:space="preserve">签署、加盖公章</w:t>
            </w:r>
            <w:r/>
          </w:p>
        </w:tc>
        <w:tc>
          <w:tcPr>
            <w:tcW w:w="3624" w:type="pct"/>
            <w:vAlign w:val="center"/>
            <w:textDirection w:val="lrTb"/>
            <w:noWrap w:val="false"/>
          </w:tcPr>
          <w:p>
            <w:pPr>
              <w:jc w:val="left"/>
              <w:widowControl/>
              <w:rPr>
                <w:sz w:val="24"/>
              </w:rPr>
            </w:pPr>
            <w:r>
              <w:rPr>
                <w:sz w:val="24"/>
              </w:rPr>
              <w:t xml:space="preserve">按照磋商文件要求签署、加盖公章的；</w:t>
            </w:r>
            <w:r/>
          </w:p>
        </w:tc>
      </w:tr>
      <w:tr>
        <w:trPr>
          <w:jc w:val="center"/>
          <w:trHeight w:val="685"/>
        </w:trPr>
        <w:tc>
          <w:tcPr>
            <w:tcW w:w="401" w:type="pct"/>
            <w:vAlign w:val="center"/>
            <w:textDirection w:val="lrTb"/>
            <w:noWrap w:val="false"/>
          </w:tcPr>
          <w:p>
            <w:pPr>
              <w:jc w:val="center"/>
              <w:widowControl/>
              <w:rPr>
                <w:sz w:val="24"/>
              </w:rPr>
            </w:pPr>
            <w:r>
              <w:rPr>
                <w:rFonts w:hint="eastAsia"/>
                <w:sz w:val="24"/>
              </w:rPr>
              <w:t xml:space="preserve">7</w:t>
            </w:r>
            <w:r/>
          </w:p>
        </w:tc>
        <w:tc>
          <w:tcPr>
            <w:tcW w:w="974" w:type="pct"/>
            <w:vAlign w:val="center"/>
            <w:textDirection w:val="lrTb"/>
            <w:noWrap w:val="false"/>
          </w:tcPr>
          <w:p>
            <w:pPr>
              <w:jc w:val="left"/>
              <w:widowControl/>
              <w:rPr>
                <w:sz w:val="24"/>
              </w:rPr>
            </w:pPr>
            <w:r>
              <w:rPr>
                <w:rFonts w:hint="eastAsia"/>
                <w:sz w:val="24"/>
              </w:rPr>
              <w:t xml:space="preserve">实质性格式</w:t>
            </w:r>
            <w:r/>
          </w:p>
        </w:tc>
        <w:tc>
          <w:tcPr>
            <w:tcW w:w="3624" w:type="pct"/>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p>
        </w:tc>
      </w:tr>
      <w:tr>
        <w:trPr>
          <w:jc w:val="center"/>
          <w:trHeight w:val="685"/>
        </w:trPr>
        <w:tc>
          <w:tcPr>
            <w:tcW w:w="401" w:type="pct"/>
            <w:vAlign w:val="center"/>
            <w:textDirection w:val="lrTb"/>
            <w:noWrap w:val="false"/>
          </w:tcPr>
          <w:p>
            <w:pPr>
              <w:jc w:val="center"/>
              <w:widowControl/>
              <w:rPr>
                <w:sz w:val="24"/>
              </w:rPr>
            </w:pPr>
            <w:r>
              <w:rPr>
                <w:sz w:val="24"/>
              </w:rPr>
              <w:t xml:space="preserve">8</w:t>
            </w:r>
            <w:r/>
          </w:p>
        </w:tc>
        <w:tc>
          <w:tcPr>
            <w:tcW w:w="974"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3624" w:type="pct"/>
            <w:vAlign w:val="center"/>
            <w:textDirection w:val="lrTb"/>
            <w:noWrap w:val="false"/>
          </w:tcPr>
          <w:p>
            <w:pPr>
              <w:jc w:val="left"/>
              <w:widowControl/>
              <w:rPr>
                <w:sz w:val="24"/>
              </w:rPr>
            </w:pPr>
            <w:r>
              <w:rPr>
                <w:sz w:val="24"/>
              </w:rPr>
              <w:t xml:space="preserve">响应文件满足磋商文件第</w:t>
            </w:r>
            <w:r>
              <w:rPr>
                <w:rFonts w:hint="eastAsia"/>
                <w:sz w:val="24"/>
              </w:rPr>
              <w:t xml:space="preserve">四</w:t>
            </w:r>
            <w:r>
              <w:rPr>
                <w:sz w:val="24"/>
              </w:rPr>
              <w:t xml:space="preserve">章《采购需求》中</w:t>
            </w:r>
            <w:r>
              <w:rPr>
                <w:rFonts w:ascii="Segoe UI Symbol" w:hAnsi="Segoe UI Symbol" w:cs="Segoe UI Symbol"/>
                <w:sz w:val="24"/>
              </w:rPr>
              <w:t xml:space="preserve">★</w:t>
            </w:r>
            <w:r>
              <w:rPr>
                <w:sz w:val="24"/>
              </w:rPr>
              <w:t xml:space="preserve">号条款要求的；</w:t>
            </w:r>
            <w:r/>
          </w:p>
        </w:tc>
      </w:tr>
      <w:tr>
        <w:trPr>
          <w:jc w:val="center"/>
          <w:trHeight w:val="1029"/>
        </w:trPr>
        <w:tc>
          <w:tcPr>
            <w:tcW w:w="401" w:type="pct"/>
            <w:vAlign w:val="center"/>
            <w:textDirection w:val="lrTb"/>
            <w:noWrap w:val="false"/>
          </w:tcPr>
          <w:p>
            <w:pPr>
              <w:jc w:val="center"/>
              <w:widowControl/>
              <w:rPr>
                <w:rFonts w:hint="eastAsia"/>
                <w:sz w:val="24"/>
              </w:rPr>
            </w:pPr>
            <w:r>
              <w:rPr>
                <w:rFonts w:hint="eastAsia"/>
                <w:sz w:val="24"/>
              </w:rPr>
              <w:t xml:space="preserve">9</w:t>
            </w:r>
            <w:r/>
          </w:p>
        </w:tc>
        <w:tc>
          <w:tcPr>
            <w:tcW w:w="974" w:type="pct"/>
            <w:vAlign w:val="center"/>
            <w:textDirection w:val="lrTb"/>
            <w:noWrap w:val="false"/>
          </w:tcPr>
          <w:p>
            <w:pPr>
              <w:jc w:val="left"/>
              <w:widowControl/>
              <w:rPr>
                <w:rFonts w:ascii="Segoe UI Symbol" w:hAnsi="Segoe UI Symbol" w:cs="Segoe UI Symbol"/>
                <w:sz w:val="24"/>
                <w:highlight w:val="none"/>
              </w:rPr>
            </w:pPr>
            <w:r>
              <w:rPr>
                <w:sz w:val="24"/>
                <w:highlight w:val="none"/>
              </w:rPr>
              <w:t xml:space="preserve">报价合理性</w:t>
            </w:r>
            <w:r/>
          </w:p>
        </w:tc>
        <w:tc>
          <w:tcPr>
            <w:tcW w:w="3624" w:type="pct"/>
            <w:vAlign w:val="center"/>
            <w:textDirection w:val="lrTb"/>
            <w:noWrap w:val="false"/>
          </w:tcPr>
          <w:p>
            <w:pPr>
              <w:jc w:val="left"/>
              <w:widowControl/>
              <w:rPr>
                <w:sz w:val="24"/>
              </w:rPr>
            </w:pPr>
            <w:r>
              <w:rPr>
                <w:sz w:val="24"/>
              </w:rPr>
              <w:t xml:space="preserve">报价合理，或</w:t>
            </w:r>
            <w:r>
              <w:rPr>
                <w:rFonts w:hint="eastAsia"/>
                <w:sz w:val="24"/>
              </w:rPr>
              <w:t xml:space="preserve">供应商的报价明显低于其他通过符合性审查供应商的报价，</w:t>
            </w:r>
            <w:r>
              <w:rPr>
                <w:sz w:val="24"/>
              </w:rPr>
              <w:t xml:space="preserve">有可能影响</w:t>
            </w:r>
            <w:r>
              <w:rPr>
                <w:rFonts w:hint="eastAsia"/>
                <w:sz w:val="24"/>
                <w:lang w:val="en-US" w:eastAsia="zh-CN"/>
              </w:rPr>
              <w:t xml:space="preserve">服务</w:t>
            </w:r>
            <w:r>
              <w:rPr>
                <w:sz w:val="24"/>
              </w:rPr>
              <w:t xml:space="preserve">质量或者不能诚信履约的</w:t>
            </w:r>
            <w:r>
              <w:rPr>
                <w:rFonts w:hint="eastAsia"/>
                <w:sz w:val="24"/>
              </w:rPr>
              <w:t xml:space="preserve">，能够应磋商小组要求在规定时间内证明其报价合理性的</w:t>
            </w:r>
            <w:r>
              <w:rPr>
                <w:sz w:val="24"/>
              </w:rPr>
              <w:t xml:space="preserve">；</w:t>
            </w:r>
            <w:r/>
          </w:p>
        </w:tc>
      </w:tr>
      <w:tr>
        <w:trPr>
          <w:jc w:val="center"/>
          <w:trHeight w:val="685"/>
        </w:trPr>
        <w:tc>
          <w:tcPr>
            <w:tcW w:w="401" w:type="pct"/>
            <w:vAlign w:val="center"/>
            <w:textDirection w:val="lrTb"/>
            <w:noWrap w:val="false"/>
          </w:tcPr>
          <w:p>
            <w:pPr>
              <w:jc w:val="center"/>
              <w:widowControl/>
              <w:rPr>
                <w:sz w:val="24"/>
              </w:rPr>
            </w:pPr>
            <w:r>
              <w:rPr>
                <w:rFonts w:hint="eastAsia"/>
                <w:sz w:val="24"/>
              </w:rPr>
              <w:t xml:space="preserve">10</w:t>
            </w:r>
            <w:r/>
          </w:p>
        </w:tc>
        <w:tc>
          <w:tcPr>
            <w:tcW w:w="974" w:type="pct"/>
            <w:vAlign w:val="center"/>
            <w:textDirection w:val="lrTb"/>
            <w:noWrap w:val="false"/>
          </w:tcPr>
          <w:p>
            <w:pPr>
              <w:jc w:val="left"/>
              <w:widowControl/>
              <w:rPr>
                <w:sz w:val="24"/>
                <w:highlight w:val="none"/>
              </w:rPr>
            </w:pPr>
            <w:r>
              <w:rPr>
                <w:sz w:val="24"/>
                <w:highlight w:val="none"/>
              </w:rPr>
              <w:t xml:space="preserve">报价的修正（如有）</w:t>
            </w:r>
            <w:r/>
          </w:p>
        </w:tc>
        <w:tc>
          <w:tcPr>
            <w:tcW w:w="3624" w:type="pct"/>
            <w:vAlign w:val="center"/>
            <w:textDirection w:val="lrTb"/>
            <w:noWrap w:val="false"/>
          </w:tcPr>
          <w:p>
            <w:pPr>
              <w:jc w:val="left"/>
              <w:widowControl/>
              <w:rPr>
                <w:sz w:val="24"/>
              </w:rPr>
            </w:pPr>
            <w:r>
              <w:rPr>
                <w:rFonts w:hint="eastAsia"/>
                <w:sz w:val="24"/>
              </w:rPr>
              <w:t xml:space="preserve">不涉及报价修正</w:t>
            </w:r>
            <w:r>
              <w:rPr>
                <w:sz w:val="24"/>
              </w:rPr>
              <w:t xml:space="preserve">，或响应文件报价出现前后不一致</w:t>
            </w:r>
            <w:r>
              <w:rPr>
                <w:rFonts w:hint="eastAsia"/>
                <w:sz w:val="24"/>
              </w:rPr>
              <w:t xml:space="preserve">时</w:t>
            </w:r>
            <w:r>
              <w:rPr>
                <w:sz w:val="24"/>
              </w:rPr>
              <w:t xml:space="preserve">，供应商对修正后的报价予</w:t>
            </w:r>
            <w:r>
              <w:rPr>
                <w:rFonts w:hint="eastAsia"/>
                <w:sz w:val="24"/>
              </w:rPr>
              <w:t xml:space="preserve">以</w:t>
            </w:r>
            <w:r>
              <w:rPr>
                <w:sz w:val="24"/>
              </w:rPr>
              <w:t xml:space="preserve">确认；（如有）</w:t>
            </w:r>
            <w:r/>
          </w:p>
        </w:tc>
      </w:tr>
      <w:tr>
        <w:trPr>
          <w:jc w:val="center"/>
          <w:trHeight w:val="685"/>
        </w:trPr>
        <w:tc>
          <w:tcPr>
            <w:tcW w:w="401" w:type="pct"/>
            <w:vAlign w:val="center"/>
            <w:textDirection w:val="lrTb"/>
            <w:noWrap w:val="false"/>
          </w:tcPr>
          <w:p>
            <w:pPr>
              <w:jc w:val="center"/>
              <w:widowControl/>
              <w:rPr>
                <w:sz w:val="24"/>
              </w:rPr>
            </w:pPr>
            <w:r>
              <w:rPr>
                <w:rFonts w:hint="eastAsia"/>
                <w:sz w:val="24"/>
              </w:rPr>
              <w:t xml:space="preserve">11</w:t>
            </w:r>
            <w:r/>
          </w:p>
        </w:tc>
        <w:tc>
          <w:tcPr>
            <w:tcW w:w="974" w:type="pct"/>
            <w:vAlign w:val="center"/>
            <w:textDirection w:val="lrTb"/>
            <w:noWrap w:val="false"/>
          </w:tcPr>
          <w:p>
            <w:pPr>
              <w:jc w:val="left"/>
              <w:widowControl/>
              <w:rPr>
                <w:sz w:val="24"/>
              </w:rPr>
            </w:pPr>
            <w:r>
              <w:rPr>
                <w:sz w:val="24"/>
              </w:rPr>
              <w:t xml:space="preserve">公平竞争</w:t>
            </w:r>
            <w:r/>
          </w:p>
        </w:tc>
        <w:tc>
          <w:tcPr>
            <w:tcW w:w="3624" w:type="pct"/>
            <w:vAlign w:val="center"/>
            <w:textDirection w:val="lrTb"/>
            <w:noWrap w:val="false"/>
          </w:tcPr>
          <w:p>
            <w:pPr>
              <w:jc w:val="left"/>
              <w:widowControl/>
              <w:rPr>
                <w:sz w:val="24"/>
              </w:rPr>
            </w:pPr>
            <w:r>
              <w:rPr>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jc w:val="center"/>
              <w:widowControl/>
              <w:rPr>
                <w:sz w:val="24"/>
              </w:rPr>
            </w:pPr>
            <w:r>
              <w:rPr>
                <w:rFonts w:hint="eastAsia"/>
                <w:sz w:val="24"/>
              </w:rPr>
              <w:t xml:space="preserve">12</w:t>
            </w:r>
            <w:r/>
          </w:p>
        </w:tc>
        <w:tc>
          <w:tcPr>
            <w:tcW w:w="974" w:type="pct"/>
            <w:vAlign w:val="center"/>
            <w:textDirection w:val="lrTb"/>
            <w:noWrap w:val="false"/>
          </w:tcPr>
          <w:p>
            <w:pPr>
              <w:jc w:val="left"/>
              <w:widowControl/>
              <w:rPr>
                <w:sz w:val="24"/>
              </w:rPr>
            </w:pPr>
            <w:r>
              <w:rPr>
                <w:sz w:val="24"/>
              </w:rPr>
              <w:t xml:space="preserve">串通响应</w:t>
            </w:r>
            <w:r/>
          </w:p>
        </w:tc>
        <w:tc>
          <w:tcPr>
            <w:tcW w:w="3624" w:type="pct"/>
            <w:vAlign w:val="center"/>
            <w:textDirection w:val="lrTb"/>
            <w:noWrap w:val="false"/>
          </w:tcPr>
          <w:p>
            <w:pPr>
              <w:jc w:val="left"/>
              <w:widowControl/>
              <w:rPr>
                <w:sz w:val="24"/>
              </w:rPr>
            </w:pPr>
            <w:r>
              <w:rPr>
                <w:rFonts w:hint="eastAsia"/>
                <w:sz w:val="24"/>
              </w:rPr>
              <w:t xml:space="preserve">不存在《政府采购货物和服务招标响应管理办法》视为供应商串通响应的情形：（一）不同供应商的响应文件由同一单位或者个人编制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；（二）不同供应商委托同一单位或者个人办理响应事宜</w:t>
            </w:r>
            <w:r>
              <w:rPr>
                <w:rFonts w:hint="eastAsia" w:ascii="宋体" w:hAnsi="宋体"/>
                <w:sz w:val="24"/>
              </w:rPr>
              <w:t xml:space="preserve">（包含使用同一MAC地址的计算机提交或者解密电子响应文件的情形）</w:t>
            </w:r>
            <w:r>
              <w:rPr>
                <w:rFonts w:hint="eastAsia"/>
                <w:sz w:val="24"/>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401" w:type="pct"/>
            <w:vAlign w:val="center"/>
            <w:textDirection w:val="lrTb"/>
            <w:noWrap w:val="false"/>
          </w:tcPr>
          <w:p>
            <w:pPr>
              <w:jc w:val="center"/>
              <w:widowControl/>
              <w:rPr>
                <w:sz w:val="24"/>
              </w:rPr>
            </w:pPr>
            <w:r>
              <w:rPr>
                <w:rFonts w:hint="eastAsia"/>
                <w:sz w:val="24"/>
              </w:rPr>
              <w:t xml:space="preserve">13</w:t>
            </w:r>
            <w:r/>
          </w:p>
        </w:tc>
        <w:tc>
          <w:tcPr>
            <w:tcW w:w="974" w:type="pct"/>
            <w:vAlign w:val="center"/>
            <w:textDirection w:val="lrTb"/>
            <w:noWrap w:val="false"/>
          </w:tcPr>
          <w:p>
            <w:pPr>
              <w:jc w:val="left"/>
              <w:widowControl/>
              <w:rPr>
                <w:sz w:val="24"/>
              </w:rPr>
            </w:pPr>
            <w:r>
              <w:rPr>
                <w:sz w:val="24"/>
              </w:rPr>
              <w:t xml:space="preserve">附加条件</w:t>
            </w:r>
            <w:r/>
          </w:p>
        </w:tc>
        <w:tc>
          <w:tcPr>
            <w:tcW w:w="3624" w:type="pct"/>
            <w:vAlign w:val="center"/>
            <w:textDirection w:val="lrTb"/>
            <w:noWrap w:val="false"/>
          </w:tcPr>
          <w:p>
            <w:pPr>
              <w:jc w:val="left"/>
              <w:widowControl/>
              <w:rPr>
                <w:sz w:val="24"/>
              </w:rPr>
            </w:pPr>
            <w:r>
              <w:rPr>
                <w:sz w:val="24"/>
              </w:rPr>
              <w:t xml:space="preserve">响应文件</w:t>
            </w:r>
            <w:r>
              <w:rPr>
                <w:rFonts w:hint="eastAsia"/>
                <w:sz w:val="24"/>
              </w:rPr>
              <w:t xml:space="preserve">未</w:t>
            </w:r>
            <w:r>
              <w:rPr>
                <w:sz w:val="24"/>
              </w:rPr>
              <w:t xml:space="preserve">含有采购人不能接受的附加条件的；</w:t>
            </w:r>
            <w:r/>
          </w:p>
        </w:tc>
      </w:tr>
      <w:tr>
        <w:trPr>
          <w:jc w:val="center"/>
          <w:trHeight w:val="620"/>
        </w:trPr>
        <w:tc>
          <w:tcPr>
            <w:tcW w:w="401" w:type="pct"/>
            <w:vAlign w:val="center"/>
            <w:textDirection w:val="lrTb"/>
            <w:noWrap w:val="false"/>
          </w:tcPr>
          <w:p>
            <w:pPr>
              <w:jc w:val="center"/>
              <w:widowControl/>
              <w:rPr>
                <w:rFonts w:hint="eastAsia" w:eastAsia="宋体"/>
                <w:sz w:val="24"/>
                <w:highlight w:val="none"/>
                <w:lang w:eastAsia="zh-CN"/>
              </w:rPr>
            </w:pPr>
            <w:r>
              <w:rPr>
                <w:rFonts w:hint="eastAsia"/>
                <w:sz w:val="24"/>
                <w:highlight w:val="none"/>
              </w:rPr>
              <w:t xml:space="preserve">1</w:t>
            </w:r>
            <w:r>
              <w:rPr>
                <w:rFonts w:hint="eastAsia"/>
                <w:sz w:val="24"/>
                <w:highlight w:val="none"/>
                <w:lang w:val="en-US" w:eastAsia="zh-CN"/>
              </w:rPr>
              <w:t xml:space="preserve">4</w:t>
            </w:r>
            <w:r/>
          </w:p>
        </w:tc>
        <w:tc>
          <w:tcPr>
            <w:tcW w:w="974" w:type="pct"/>
            <w:vAlign w:val="center"/>
            <w:textDirection w:val="lrTb"/>
            <w:noWrap w:val="false"/>
          </w:tcPr>
          <w:p>
            <w:pPr>
              <w:jc w:val="left"/>
              <w:widowControl/>
              <w:rPr>
                <w:sz w:val="24"/>
                <w:highlight w:val="none"/>
              </w:rPr>
            </w:pPr>
            <w:r>
              <w:rPr>
                <w:rFonts w:hint="eastAsia"/>
                <w:sz w:val="24"/>
                <w:highlight w:val="none"/>
              </w:rPr>
              <w:t xml:space="preserve">最终报价</w:t>
            </w:r>
            <w:r/>
          </w:p>
        </w:tc>
        <w:tc>
          <w:tcPr>
            <w:tcW w:w="3624" w:type="pct"/>
            <w:vAlign w:val="center"/>
            <w:textDirection w:val="lrTb"/>
            <w:noWrap w:val="false"/>
          </w:tcPr>
          <w:p>
            <w:pPr>
              <w:jc w:val="left"/>
              <w:spacing w:line="360" w:lineRule="auto"/>
              <w:rPr>
                <w:rFonts w:hint="eastAsia"/>
                <w:b/>
                <w:bCs/>
                <w:sz w:val="24"/>
              </w:rPr>
            </w:pPr>
            <w:r>
              <w:rPr>
                <w:rFonts w:hint="eastAsia" w:ascii="宋体" w:hAnsi="宋体"/>
                <w:b/>
                <w:bCs/>
                <w:sz w:val="24"/>
              </w:rPr>
              <w:t xml:space="preserve">供应商最终报价未</w:t>
            </w:r>
            <w:r>
              <w:rPr>
                <w:rFonts w:hint="eastAsia" w:ascii="宋体" w:hAnsi="宋体"/>
                <w:b/>
                <w:bCs/>
                <w:sz w:val="24"/>
                <w:lang w:val="en-US" w:eastAsia="zh-CN"/>
              </w:rPr>
              <w:t xml:space="preserve">高于</w:t>
            </w:r>
            <w:r>
              <w:rPr>
                <w:rFonts w:hint="eastAsia" w:ascii="宋体" w:hAnsi="宋体"/>
                <w:b/>
                <w:bCs/>
                <w:sz w:val="24"/>
              </w:rPr>
              <w:t xml:space="preserve">首次报价的；</w:t>
            </w:r>
            <w:r/>
          </w:p>
        </w:tc>
      </w:tr>
      <w:tr>
        <w:trPr>
          <w:jc w:val="center"/>
          <w:trHeight w:val="685"/>
        </w:trPr>
        <w:tc>
          <w:tcPr>
            <w:tcW w:w="401" w:type="pct"/>
            <w:vAlign w:val="center"/>
            <w:textDirection w:val="lrTb"/>
            <w:noWrap w:val="false"/>
          </w:tcPr>
          <w:p>
            <w:pPr>
              <w:jc w:val="center"/>
              <w:widowControl/>
              <w:rPr>
                <w:rFonts w:hint="eastAsia" w:eastAsia="宋体"/>
                <w:sz w:val="24"/>
                <w:lang w:eastAsia="zh-CN"/>
              </w:rPr>
            </w:pPr>
            <w:r>
              <w:rPr>
                <w:rFonts w:hint="eastAsia"/>
                <w:sz w:val="24"/>
              </w:rPr>
              <w:t xml:space="preserve">1</w:t>
            </w:r>
            <w:r>
              <w:rPr>
                <w:rFonts w:hint="eastAsia"/>
                <w:sz w:val="24"/>
                <w:lang w:val="en-US" w:eastAsia="zh-CN"/>
              </w:rPr>
              <w:t xml:space="preserve">5</w:t>
            </w:r>
            <w:r/>
          </w:p>
        </w:tc>
        <w:tc>
          <w:tcPr>
            <w:tcW w:w="974" w:type="pct"/>
            <w:vAlign w:val="center"/>
            <w:textDirection w:val="lrTb"/>
            <w:noWrap w:val="false"/>
          </w:tcPr>
          <w:p>
            <w:pPr>
              <w:jc w:val="left"/>
              <w:widowControl/>
              <w:rPr>
                <w:sz w:val="24"/>
              </w:rPr>
            </w:pPr>
            <w:r>
              <w:rPr>
                <w:sz w:val="24"/>
              </w:rPr>
              <w:t xml:space="preserve">其他无效情形</w:t>
            </w:r>
            <w:r/>
          </w:p>
        </w:tc>
        <w:tc>
          <w:tcPr>
            <w:tcW w:w="3624" w:type="pct"/>
            <w:vAlign w:val="center"/>
            <w:textDirection w:val="lrTb"/>
            <w:noWrap w:val="false"/>
          </w:tcPr>
          <w:p>
            <w:pPr>
              <w:jc w:val="left"/>
              <w:widowControl/>
              <w:rPr>
                <w:sz w:val="24"/>
              </w:rPr>
            </w:pPr>
            <w:r>
              <w:rPr>
                <w:sz w:val="24"/>
              </w:rPr>
              <w:t xml:space="preserve">供应商、响应文件</w:t>
            </w:r>
            <w:r>
              <w:rPr>
                <w:rFonts w:hint="eastAsia"/>
                <w:sz w:val="24"/>
              </w:rPr>
              <w:t xml:space="preserve">不存在</w:t>
            </w:r>
            <w:r>
              <w:rPr>
                <w:sz w:val="24"/>
              </w:rPr>
              <w:t xml:space="preserve">不符合法律、法规和磋商文件规定的其他无效情形。</w:t>
            </w:r>
            <w:r/>
          </w:p>
        </w:tc>
      </w:tr>
    </w:tbl>
    <w:p>
      <w:pPr>
        <w:numPr>
          <w:ilvl w:val="0"/>
          <w:numId w:val="11"/>
        </w:numPr>
        <w:spacing w:line="360" w:lineRule="auto"/>
        <w:tabs>
          <w:tab w:val="left" w:pos="360" w:leader="none"/>
        </w:tabs>
        <w:rPr>
          <w:sz w:val="24"/>
        </w:rPr>
        <w:outlineLvl w:val="1"/>
      </w:pPr>
      <w:r>
        <w:rPr>
          <w:sz w:val="24"/>
        </w:rPr>
        <w:t xml:space="preserve">磋商、响应文件有关事项的澄清、说明或者更正和最终报价</w:t>
      </w:r>
      <w:r/>
    </w:p>
    <w:p>
      <w:pPr>
        <w:numPr>
          <w:ilvl w:val="1"/>
          <w:numId w:val="11"/>
        </w:numPr>
        <w:ind w:left="1077" w:hanging="720"/>
        <w:spacing w:line="360" w:lineRule="auto"/>
        <w:tabs>
          <w:tab w:val="left" w:pos="1080" w:leader="none"/>
        </w:tabs>
        <w:rPr>
          <w:sz w:val="24"/>
        </w:rPr>
      </w:pPr>
      <w:r>
        <w:rPr>
          <w:sz w:val="24"/>
        </w:rPr>
        <w:t xml:space="preserve">磋商小组所有成员应当集中与单一供应商分别进行磋商，并给予所有参加磋商的供应商平等的磋商机会。</w:t>
      </w:r>
      <w:r/>
    </w:p>
    <w:p>
      <w:pPr>
        <w:numPr>
          <w:ilvl w:val="1"/>
          <w:numId w:val="11"/>
        </w:numPr>
        <w:ind w:left="1077" w:hanging="720"/>
        <w:spacing w:line="360" w:lineRule="auto"/>
        <w:tabs>
          <w:tab w:val="left" w:pos="1080" w:leader="none"/>
        </w:tabs>
        <w:rPr>
          <w:sz w:val="24"/>
        </w:rPr>
      </w:pPr>
      <w:r>
        <w:rPr>
          <w:rFonts w:hint="eastAsia"/>
          <w:sz w:val="24"/>
        </w:rPr>
        <w:t xml:space="preserve">磋商小组</w:t>
      </w:r>
      <w:r>
        <w:rPr>
          <w:sz w:val="24"/>
        </w:rPr>
        <w:t xml:space="preserve">认为</w:t>
      </w:r>
      <w:r>
        <w:rPr>
          <w:rFonts w:hint="eastAsia"/>
          <w:sz w:val="24"/>
        </w:rPr>
        <w:t xml:space="preserve">供应商</w:t>
      </w:r>
      <w:r>
        <w:rPr>
          <w:sz w:val="24"/>
        </w:rPr>
        <w:t xml:space="preserve">的报价明显低于其他通过符合性审查</w:t>
      </w:r>
      <w:r>
        <w:rPr>
          <w:rFonts w:hint="eastAsia"/>
          <w:sz w:val="24"/>
        </w:rPr>
        <w:t xml:space="preserve">供应商</w:t>
      </w:r>
      <w:r>
        <w:rPr>
          <w:sz w:val="24"/>
        </w:rPr>
        <w:t xml:space="preserve">的报价，有可能影响</w:t>
      </w:r>
      <w:r>
        <w:rPr>
          <w:rFonts w:hint="eastAsia"/>
          <w:sz w:val="24"/>
          <w:lang w:val="en-US" w:eastAsia="zh-CN"/>
        </w:rPr>
        <w:t xml:space="preserve">服务</w:t>
      </w:r>
      <w:r>
        <w:rPr>
          <w:sz w:val="24"/>
        </w:rPr>
        <w:t xml:space="preserve">质量或者不能诚信履约的，有权要求该</w:t>
      </w:r>
      <w:r>
        <w:rPr>
          <w:rFonts w:hint="eastAsia"/>
          <w:sz w:val="24"/>
        </w:rPr>
        <w:t xml:space="preserve">供应商</w:t>
      </w:r>
      <w:r>
        <w:rPr>
          <w:sz w:val="24"/>
        </w:rPr>
        <w:t xml:space="preserve">在</w:t>
      </w:r>
      <w:r>
        <w:rPr>
          <w:rFonts w:hint="eastAsia"/>
          <w:sz w:val="24"/>
        </w:rPr>
        <w:t xml:space="preserve">规定</w:t>
      </w:r>
      <w:r>
        <w:rPr>
          <w:sz w:val="24"/>
        </w:rPr>
        <w:t xml:space="preserve">的时间内提供书面说明，必要时提交相关证明材料；若</w:t>
      </w:r>
      <w:r>
        <w:rPr>
          <w:rFonts w:hint="eastAsia"/>
          <w:sz w:val="24"/>
        </w:rPr>
        <w:t xml:space="preserve">供应商</w:t>
      </w:r>
      <w:r>
        <w:rPr>
          <w:sz w:val="24"/>
        </w:rPr>
        <w:t xml:space="preserve">不能证明其报价合理性，</w:t>
      </w:r>
      <w:r>
        <w:rPr>
          <w:rFonts w:hint="eastAsia"/>
          <w:sz w:val="24"/>
        </w:rPr>
        <w:t xml:space="preserve">磋商小组</w:t>
      </w:r>
      <w:r>
        <w:rPr>
          <w:sz w:val="24"/>
        </w:rPr>
        <w:t xml:space="preserve">将其作为</w:t>
      </w:r>
      <w:r>
        <w:rPr>
          <w:b/>
          <w:sz w:val="24"/>
        </w:rPr>
        <w:t xml:space="preserve">无效</w:t>
      </w:r>
      <w:r>
        <w:rPr>
          <w:rFonts w:hint="eastAsia"/>
          <w:b/>
          <w:sz w:val="24"/>
        </w:rPr>
        <w:t xml:space="preserve">响应</w:t>
      </w:r>
      <w:r>
        <w:rPr>
          <w:b/>
          <w:sz w:val="24"/>
        </w:rPr>
        <w:t xml:space="preserve">处理</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1077" w:hanging="720"/>
        <w:spacing w:line="360" w:lineRule="auto"/>
        <w:tabs>
          <w:tab w:val="left" w:pos="1080"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通过“苏采云”系统</w:t>
      </w:r>
      <w:r>
        <w:rPr>
          <w:sz w:val="24"/>
        </w:rPr>
        <w:t xml:space="preserve">以书面形式同时通知所有参加磋商的供应商。</w:t>
      </w:r>
      <w:r/>
    </w:p>
    <w:p>
      <w:pPr>
        <w:numPr>
          <w:ilvl w:val="1"/>
          <w:numId w:val="11"/>
        </w:numPr>
        <w:ind w:left="1077" w:hanging="720"/>
        <w:spacing w:line="360" w:lineRule="auto"/>
        <w:tabs>
          <w:tab w:val="left" w:pos="1080"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1077" w:hanging="720"/>
        <w:spacing w:line="360" w:lineRule="auto"/>
        <w:tabs>
          <w:tab w:val="left" w:pos="1080" w:leader="none"/>
          <w:tab w:val="left" w:pos="1872" w:leader="none"/>
        </w:tabs>
        <w:rPr>
          <w:sz w:val="24"/>
        </w:rPr>
      </w:pPr>
      <w:r>
        <w:rPr>
          <w:sz w:val="24"/>
        </w:rPr>
        <w:t xml:space="preserve">响应文件的澄清、说明或者更正</w:t>
      </w:r>
      <w:r>
        <w:rPr>
          <w:rFonts w:hint="eastAsia"/>
          <w:sz w:val="24"/>
        </w:rPr>
        <w:t xml:space="preserve">：</w:t>
      </w:r>
      <w:r/>
    </w:p>
    <w:p>
      <w:pPr>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p>
    <w:p>
      <w:pPr>
        <w:numPr>
          <w:ilvl w:val="1"/>
          <w:numId w:val="11"/>
        </w:numPr>
        <w:ind w:left="1077" w:hanging="720"/>
        <w:spacing w:line="360" w:lineRule="auto"/>
        <w:tabs>
          <w:tab w:val="left" w:pos="1080" w:leader="none"/>
          <w:tab w:val="left" w:pos="1872" w:leader="none"/>
        </w:tabs>
        <w:rPr>
          <w:rFonts w:hint="eastAsia"/>
          <w:b/>
          <w:sz w:val="24"/>
        </w:rPr>
      </w:pPr>
      <w:r>
        <w:rPr>
          <w:b/>
          <w:sz w:val="24"/>
        </w:rPr>
        <w:t xml:space="preserve">本项目</w:t>
      </w:r>
      <w:r>
        <w:rPr>
          <w:rFonts w:hint="eastAsia"/>
          <w:b/>
          <w:sz w:val="24"/>
        </w:rPr>
        <w:t xml:space="preserve">响应文件中的响应报价作为首次报价，在</w:t>
      </w:r>
      <w:r>
        <w:rPr>
          <w:b/>
          <w:sz w:val="24"/>
        </w:rPr>
        <w:t xml:space="preserve">磋商结束后，磋商小组将要求所有实质性响应的供应商在规定时间内</w:t>
      </w:r>
      <w:r>
        <w:rPr>
          <w:rFonts w:hint="eastAsia"/>
          <w:b/>
          <w:sz w:val="24"/>
        </w:rPr>
        <w:t xml:space="preserve">通过“苏采云”</w:t>
      </w:r>
      <w:r>
        <w:rPr>
          <w:b/>
          <w:sz w:val="24"/>
        </w:rPr>
        <w:t xml:space="preserve">提交最</w:t>
      </w:r>
      <w:r>
        <w:rPr>
          <w:rFonts w:hint="eastAsia"/>
          <w:b/>
          <w:sz w:val="24"/>
        </w:rPr>
        <w:t xml:space="preserve">终</w:t>
      </w:r>
      <w:r>
        <w:rPr>
          <w:b/>
          <w:sz w:val="24"/>
        </w:rPr>
        <w:t xml:space="preserve">报价</w:t>
      </w:r>
      <w:r>
        <w:rPr>
          <w:rFonts w:hint="eastAsia"/>
          <w:b/>
          <w:sz w:val="24"/>
        </w:rPr>
        <w:t xml:space="preserve">。最终报价不得高于首次报价。</w:t>
      </w:r>
      <w:r/>
    </w:p>
    <w:p>
      <w:pPr>
        <w:numPr>
          <w:ilvl w:val="1"/>
          <w:numId w:val="11"/>
        </w:numPr>
        <w:spacing w:line="360" w:lineRule="auto"/>
        <w:tabs>
          <w:tab w:val="left" w:pos="1080" w:leader="none"/>
          <w:tab w:val="left" w:pos="1872" w:leader="none"/>
        </w:tabs>
        <w:rPr>
          <w:b/>
          <w:sz w:val="24"/>
        </w:rPr>
      </w:pPr>
      <w:r>
        <w:rPr>
          <w:rFonts w:hint="eastAsia"/>
          <w:b/>
          <w:sz w:val="24"/>
        </w:rPr>
        <w:t xml:space="preserve">成交人的最终报价即为成交价。</w:t>
      </w:r>
      <w:r>
        <w:rPr>
          <w:rFonts w:hint="eastAsia" w:ascii="宋体" w:hAnsi="宋体"/>
          <w:b/>
          <w:sz w:val="24"/>
        </w:rPr>
        <w:t xml:space="preserve">成交人在合同签订前，须提交最终报价的</w:t>
      </w:r>
      <w:r>
        <w:rPr>
          <w:rFonts w:hint="eastAsia" w:ascii="宋体" w:hAnsi="宋体"/>
          <w:b/>
          <w:sz w:val="24"/>
          <w:lang w:val="en-US" w:eastAsia="zh-CN"/>
        </w:rPr>
        <w:t xml:space="preserve">项目</w:t>
      </w:r>
      <w:r>
        <w:rPr>
          <w:rFonts w:hint="eastAsia" w:ascii="宋体" w:hAnsi="宋体"/>
          <w:b/>
          <w:sz w:val="24"/>
        </w:rPr>
        <w:t xml:space="preserve">清单。</w:t>
      </w:r>
      <w:r/>
    </w:p>
    <w:p>
      <w:pPr>
        <w:numPr>
          <w:ilvl w:val="1"/>
          <w:numId w:val="11"/>
        </w:numPr>
        <w:ind w:left="1077" w:hanging="720"/>
        <w:spacing w:line="360" w:lineRule="auto"/>
        <w:tabs>
          <w:tab w:val="left" w:pos="1080" w:leader="none"/>
          <w:tab w:val="left" w:pos="1872" w:leader="none"/>
        </w:tabs>
        <w:rPr>
          <w:sz w:val="24"/>
        </w:rPr>
      </w:pPr>
      <w:r>
        <w:rPr>
          <w:sz w:val="24"/>
        </w:rPr>
        <w:t xml:space="preserve">磋商文件能够详细列明采购标的的技术、服务要求的，磋商结束后，磋商小组应当要求所有实质</w:t>
      </w:r>
      <w:r>
        <w:rPr>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最终报价是供应商响应文件的有效组成部分。</w:t>
      </w:r>
      <w:r/>
    </w:p>
    <w:p>
      <w:pPr>
        <w:numPr>
          <w:ilvl w:val="1"/>
          <w:numId w:val="11"/>
        </w:numPr>
        <w:ind w:left="1077" w:hanging="720"/>
        <w:spacing w:line="360" w:lineRule="auto"/>
        <w:tabs>
          <w:tab w:val="left" w:pos="1080" w:leader="none"/>
          <w:tab w:val="left" w:pos="1872" w:leader="none"/>
        </w:tabs>
        <w:rPr>
          <w:sz w:val="24"/>
        </w:rPr>
      </w:pPr>
      <w:r>
        <w:rPr>
          <w:sz w:val="24"/>
        </w:rPr>
        <w:t xml:space="preserve">已提交响应文件的供应商，在提交最终报价之前，可以根据磋商情况退出磋商。</w:t>
      </w:r>
      <w:r/>
    </w:p>
    <w:p>
      <w:pPr>
        <w:numPr>
          <w:ilvl w:val="0"/>
          <w:numId w:val="11"/>
        </w:numPr>
        <w:spacing w:line="360" w:lineRule="auto"/>
        <w:tabs>
          <w:tab w:val="left" w:pos="360" w:leader="none"/>
        </w:tabs>
        <w:rPr>
          <w:sz w:val="24"/>
        </w:rPr>
        <w:outlineLvl w:val="1"/>
      </w:pPr>
      <w:r>
        <w:rPr>
          <w:sz w:val="24"/>
        </w:rPr>
        <w:t xml:space="preserve">最终报价的算术修正及政策调整</w:t>
      </w:r>
      <w:r/>
    </w:p>
    <w:p>
      <w:pPr>
        <w:numPr>
          <w:ilvl w:val="1"/>
          <w:numId w:val="11"/>
        </w:numPr>
        <w:ind w:left="1077" w:hanging="720"/>
        <w:spacing w:line="360" w:lineRule="auto"/>
        <w:tabs>
          <w:tab w:val="left" w:pos="1080"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p>
    <w:p>
      <w:pPr>
        <w:numPr>
          <w:ilvl w:val="1"/>
          <w:numId w:val="11"/>
        </w:numPr>
        <w:ind w:left="1077" w:hanging="720"/>
        <w:spacing w:line="360" w:lineRule="auto"/>
        <w:tabs>
          <w:tab w:val="left" w:pos="1080" w:leader="none"/>
          <w:tab w:val="left" w:pos="1872" w:leader="none"/>
        </w:tabs>
        <w:rPr>
          <w:sz w:val="24"/>
        </w:rPr>
      </w:pPr>
      <w:r>
        <w:rPr>
          <w:sz w:val="24"/>
        </w:rPr>
        <w:t xml:space="preserve">最终报价出现前后不一致的，按照下列规定修正：</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竞争性磋商文件对于报价修正是否另有规定：无，按下述3.2.2-3.2.5项规定修正。</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单价金额小数点或者百分比有明显错位的，以最终报价一览表的总价为准，并修改单价；</w:t>
      </w:r>
      <w:r/>
    </w:p>
    <w:p>
      <w:pPr>
        <w:numPr>
          <w:ilvl w:val="2"/>
          <w:numId w:val="11"/>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1"/>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p>
    <w:p>
      <w:pPr>
        <w:numPr>
          <w:ilvl w:val="2"/>
          <w:numId w:val="11"/>
        </w:numPr>
        <w:ind w:left="2035"/>
        <w:spacing w:line="360" w:lineRule="auto"/>
        <w:tabs>
          <w:tab w:val="left" w:pos="1080" w:leader="none"/>
          <w:tab w:val="left" w:pos="1589" w:leader="none"/>
          <w:tab w:val="left" w:pos="2014" w:leader="none"/>
        </w:tabs>
        <w:rPr>
          <w:sz w:val="24"/>
        </w:rPr>
      </w:pPr>
      <w:r>
        <w:rPr>
          <w:sz w:val="24"/>
        </w:rPr>
        <w:t xml:space="preserve">落实政府采购政策的价格调整：</w:t>
      </w:r>
      <w:r>
        <w:rPr>
          <w:rFonts w:hint="eastAsia"/>
          <w:sz w:val="24"/>
        </w:rPr>
        <w:t xml:space="preserve">/</w:t>
      </w:r>
      <w:r/>
    </w:p>
    <w:p>
      <w:pPr>
        <w:numPr>
          <w:ilvl w:val="0"/>
          <w:numId w:val="11"/>
        </w:numPr>
        <w:spacing w:line="360" w:lineRule="auto"/>
        <w:tabs>
          <w:tab w:val="left" w:pos="36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p>
    <w:p>
      <w:pPr>
        <w:numPr>
          <w:ilvl w:val="1"/>
          <w:numId w:val="11"/>
        </w:numPr>
        <w:ind w:left="1077" w:hanging="720"/>
        <w:spacing w:line="360" w:lineRule="auto"/>
        <w:tabs>
          <w:tab w:val="left" w:pos="1080" w:leader="none"/>
        </w:tabs>
        <w:rPr>
          <w:sz w:val="24"/>
        </w:rPr>
      </w:pPr>
      <w:r>
        <w:rPr>
          <w:sz w:val="24"/>
        </w:rPr>
        <w:t xml:space="preserve">供应商对实质性变动不予确认的；</w:t>
      </w:r>
      <w:r/>
    </w:p>
    <w:p>
      <w:pPr>
        <w:numPr>
          <w:ilvl w:val="1"/>
          <w:numId w:val="11"/>
        </w:numPr>
        <w:ind w:left="1077" w:hanging="720"/>
        <w:spacing w:line="360" w:lineRule="auto"/>
        <w:tabs>
          <w:tab w:val="left" w:pos="1080"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p>
    <w:p>
      <w:pPr>
        <w:numPr>
          <w:ilvl w:val="1"/>
          <w:numId w:val="11"/>
        </w:numPr>
        <w:ind w:left="1077" w:hanging="720"/>
        <w:spacing w:line="360" w:lineRule="auto"/>
        <w:tabs>
          <w:tab w:val="left" w:pos="1080" w:leader="none"/>
        </w:tabs>
        <w:rPr>
          <w:sz w:val="24"/>
        </w:rPr>
      </w:pPr>
      <w:r>
        <w:rPr>
          <w:sz w:val="24"/>
        </w:rPr>
        <w:t xml:space="preserve">未按照磋商小组规定的时间、逾期提交最终报价的；</w:t>
      </w:r>
      <w:r/>
    </w:p>
    <w:p>
      <w:pPr>
        <w:numPr>
          <w:ilvl w:val="1"/>
          <w:numId w:val="11"/>
        </w:numPr>
        <w:ind w:left="1077" w:hanging="720"/>
        <w:spacing w:line="360" w:lineRule="auto"/>
        <w:tabs>
          <w:tab w:val="left" w:pos="1080" w:leader="none"/>
        </w:tabs>
        <w:rPr>
          <w:sz w:val="24"/>
        </w:rPr>
      </w:pPr>
      <w:r>
        <w:rPr>
          <w:sz w:val="24"/>
        </w:rPr>
        <w:t xml:space="preserve">如供应商的最终报价超过竞争性磋商文件中规定的项目/采购包预算金额或者项目/采购包最高限价的；</w:t>
      </w:r>
      <w:r/>
    </w:p>
    <w:p>
      <w:pPr>
        <w:numPr>
          <w:ilvl w:val="1"/>
          <w:numId w:val="11"/>
        </w:numPr>
        <w:ind w:left="1077" w:hanging="720"/>
        <w:spacing w:line="360" w:lineRule="auto"/>
        <w:tabs>
          <w:tab w:val="left" w:pos="1080" w:leader="none"/>
        </w:tabs>
        <w:rPr>
          <w:sz w:val="24"/>
        </w:rPr>
      </w:pPr>
      <w:r>
        <w:rPr>
          <w:sz w:val="24"/>
        </w:rPr>
        <w:t xml:space="preserve">响应文件中出现可选择性或可调整的报价的（竞争性磋商文件另有规定的除外）；</w:t>
      </w:r>
      <w:r/>
    </w:p>
    <w:p>
      <w:pPr>
        <w:numPr>
          <w:ilvl w:val="1"/>
          <w:numId w:val="11"/>
        </w:numPr>
        <w:ind w:left="1077" w:hanging="720"/>
        <w:spacing w:line="360" w:lineRule="auto"/>
        <w:tabs>
          <w:tab w:val="left" w:pos="1080" w:leader="none"/>
        </w:tabs>
        <w:rPr>
          <w:sz w:val="24"/>
        </w:rPr>
      </w:pPr>
      <w:r>
        <w:rPr>
          <w:sz w:val="24"/>
        </w:rPr>
        <w:t xml:space="preserve">最终报价出现前后不一致，供应商对修正后的报价不予确认的</w:t>
      </w:r>
      <w:r>
        <w:rPr>
          <w:rFonts w:hint="eastAsia"/>
          <w:sz w:val="24"/>
        </w:rPr>
        <w:t xml:space="preserve">；</w:t>
      </w:r>
      <w:r/>
    </w:p>
    <w:p>
      <w:pPr>
        <w:numPr>
          <w:ilvl w:val="1"/>
          <w:numId w:val="11"/>
        </w:numPr>
        <w:ind w:left="1077" w:hanging="720"/>
        <w:spacing w:line="360" w:lineRule="auto"/>
        <w:tabs>
          <w:tab w:val="left" w:pos="1080" w:leader="none"/>
        </w:tabs>
        <w:rPr>
          <w:sz w:val="24"/>
        </w:rPr>
      </w:pPr>
      <w:r>
        <w:rPr>
          <w:rFonts w:hint="eastAsia"/>
          <w:b/>
          <w:sz w:val="24"/>
        </w:rPr>
        <w:t xml:space="preserve">最终报价高于首次报价的。</w:t>
      </w:r>
      <w:bookmarkEnd w:id="622"/>
      <w:r/>
      <w:bookmarkEnd w:id="623"/>
      <w:r/>
      <w:r/>
    </w:p>
    <w:p>
      <w:pPr>
        <w:numPr>
          <w:ilvl w:val="0"/>
          <w:numId w:val="11"/>
        </w:numPr>
        <w:spacing w:line="360" w:lineRule="auto"/>
        <w:tabs>
          <w:tab w:val="left" w:pos="360" w:leader="none"/>
        </w:tabs>
        <w:outlineLvl w:val="1"/>
      </w:pPr>
      <w:r>
        <w:rPr>
          <w:sz w:val="24"/>
        </w:rPr>
        <w:t xml:space="preserve">评审方法和评审标准</w:t>
      </w:r>
      <w:r/>
    </w:p>
    <w:p>
      <w:pPr>
        <w:numPr>
          <w:ilvl w:val="1"/>
          <w:numId w:val="11"/>
        </w:numPr>
        <w:ind w:left="1077" w:hanging="720"/>
        <w:spacing w:line="360" w:lineRule="auto"/>
        <w:tabs>
          <w:tab w:val="left" w:pos="1080"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1077" w:hanging="720"/>
        <w:spacing w:line="360" w:lineRule="auto"/>
        <w:tabs>
          <w:tab w:val="left" w:pos="1080" w:leader="none"/>
          <w:tab w:val="left" w:pos="1872" w:leader="none"/>
        </w:tabs>
        <w:rPr>
          <w:sz w:val="24"/>
        </w:rPr>
      </w:pPr>
      <w:r>
        <w:rPr>
          <w:sz w:val="24"/>
        </w:rPr>
        <w:t xml:space="preserve">竞争性磋商文件中没有规定的评审标准不得作为评审依据。</w:t>
      </w:r>
      <w:r/>
    </w:p>
    <w:p>
      <w:pPr>
        <w:numPr>
          <w:ilvl w:val="0"/>
          <w:numId w:val="11"/>
        </w:numPr>
        <w:spacing w:line="360" w:lineRule="auto"/>
        <w:tabs>
          <w:tab w:val="left" w:pos="360" w:leader="none"/>
        </w:tabs>
        <w:rPr>
          <w:sz w:val="24"/>
        </w:rPr>
        <w:outlineLvl w:val="1"/>
      </w:pPr>
      <w:r>
        <w:rPr>
          <w:sz w:val="24"/>
        </w:rPr>
        <w:t xml:space="preserve">确定</w:t>
      </w:r>
      <w:bookmarkStart w:id="639" w:name="_Toc164229241"/>
      <w:r/>
      <w:bookmarkStart w:id="640" w:name="_Toc142311048"/>
      <w:r/>
      <w:bookmarkStart w:id="641" w:name="_Toc265228384"/>
      <w:r/>
      <w:bookmarkStart w:id="642" w:name="_Toc151193644"/>
      <w:r/>
      <w:bookmarkStart w:id="643" w:name="_Toc151193860"/>
      <w:r/>
      <w:bookmarkStart w:id="644" w:name="_Toc195842911"/>
      <w:r/>
      <w:bookmarkStart w:id="645" w:name="_Toc164229387"/>
      <w:r/>
      <w:bookmarkStart w:id="646" w:name="_Toc150774751"/>
      <w:r/>
      <w:bookmarkStart w:id="647" w:name="_Toc151193788"/>
      <w:r/>
      <w:bookmarkStart w:id="648" w:name="_Toc164608815"/>
      <w:r/>
      <w:bookmarkStart w:id="649" w:name="_Toc164608660"/>
      <w:r/>
      <w:bookmarkStart w:id="650" w:name="_Toc226965736"/>
      <w:r/>
      <w:bookmarkStart w:id="651" w:name="_Toc305158888"/>
      <w:r/>
      <w:bookmarkStart w:id="652" w:name="_Toc127151546"/>
      <w:r/>
      <w:bookmarkStart w:id="653" w:name="_Toc226309790"/>
      <w:r/>
      <w:bookmarkStart w:id="654" w:name="_Toc226337242"/>
      <w:r/>
      <w:bookmarkStart w:id="655" w:name="_Toc151193934"/>
      <w:r/>
      <w:bookmarkStart w:id="656" w:name="_Toc305158814"/>
      <w:r/>
      <w:bookmarkStart w:id="657" w:name="_Toc150774646"/>
      <w:r/>
      <w:bookmarkStart w:id="658" w:name="_Toc150480784"/>
      <w:r/>
      <w:bookmarkStart w:id="659" w:name="_Toc264969236"/>
      <w:r/>
      <w:bookmarkStart w:id="660" w:name="_Toc150509297"/>
      <w:r/>
      <w:bookmarkStart w:id="661" w:name="_Ref467307010"/>
      <w:r/>
      <w:bookmarkStart w:id="662" w:name="_Toc151193716"/>
      <w:r/>
      <w:bookmarkStart w:id="663" w:name="_Toc149720839"/>
      <w:r/>
      <w:bookmarkStart w:id="664" w:name="_Toc151190173"/>
      <w:r/>
      <w:bookmarkStart w:id="665" w:name="_Toc520356170"/>
      <w:r/>
      <w:bookmarkStart w:id="666" w:name="_Toc127151747"/>
      <w:r/>
      <w:bookmarkStart w:id="667" w:name="_Toc226965819"/>
      <w:r/>
      <w:bookmarkStart w:id="668" w:name="_Toc164351640"/>
      <w:r/>
      <w:bookmarkStart w:id="669" w:name="_Toc127161460"/>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1077" w:hanging="720"/>
        <w:spacing w:line="360" w:lineRule="auto"/>
        <w:tabs>
          <w:tab w:val="left" w:pos="1080"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numPr>
          <w:ilvl w:val="1"/>
          <w:numId w:val="11"/>
        </w:numPr>
        <w:ind w:left="1077" w:hanging="720"/>
        <w:spacing w:line="360" w:lineRule="auto"/>
        <w:tabs>
          <w:tab w:val="left" w:pos="1080"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p>
    <w:p>
      <w:pPr>
        <w:numPr>
          <w:ilvl w:val="0"/>
          <w:numId w:val="11"/>
        </w:numPr>
        <w:spacing w:line="360" w:lineRule="auto"/>
        <w:tabs>
          <w:tab w:val="left" w:pos="360" w:leader="none"/>
        </w:tabs>
        <w:rPr>
          <w:sz w:val="24"/>
        </w:rPr>
        <w:outlineLvl w:val="1"/>
      </w:pPr>
      <w:r>
        <w:rPr>
          <w:sz w:val="24"/>
        </w:rPr>
        <w:t xml:space="preserve">报告违法行为</w:t>
      </w:r>
      <w:r/>
    </w:p>
    <w:p>
      <w:pPr>
        <w:numPr>
          <w:ilvl w:val="1"/>
          <w:numId w:val="11"/>
        </w:numPr>
        <w:ind w:left="1077" w:hanging="720"/>
        <w:jc w:val="left"/>
        <w:spacing w:line="360" w:lineRule="auto"/>
        <w:widowControl/>
        <w:tabs>
          <w:tab w:val="left" w:pos="1080" w:leader="none"/>
          <w:tab w:val="left" w:pos="1872" w:leader="none"/>
        </w:tabs>
        <w:rPr>
          <w:rFonts w:hint="eastAsia"/>
          <w:sz w:val="24"/>
        </w:rPr>
      </w:pPr>
      <w:r>
        <w:rPr>
          <w:sz w:val="24"/>
        </w:rPr>
        <w:t xml:space="preserve">磋商小组在评审过程中发现供应商有行贿、提供虚假材料或者串通等违法行为时，有向采购人、采购代理机构或者有关部门报告的职责。</w:t>
      </w:r>
      <w:r/>
    </w:p>
    <w:p>
      <w:pPr>
        <w:ind w:left="1077"/>
        <w:jc w:val="center"/>
        <w:spacing w:line="360" w:lineRule="auto"/>
        <w:widowControl/>
        <w:tabs>
          <w:tab w:val="left" w:pos="1080" w:leader="none"/>
          <w:tab w:val="left" w:pos="1589" w:leader="none"/>
          <w:tab w:val="left" w:pos="1872" w:leader="none"/>
        </w:tabs>
        <w:rPr>
          <w:b/>
          <w:sz w:val="24"/>
        </w:rPr>
      </w:pPr>
      <w:r>
        <w:rPr>
          <w:b/>
          <w:sz w:val="24"/>
        </w:rPr>
      </w:r>
      <w:r/>
    </w:p>
    <w:p>
      <w:pPr>
        <w:ind w:left="1077"/>
        <w:jc w:val="center"/>
        <w:spacing w:line="360" w:lineRule="auto"/>
        <w:widowControl/>
        <w:tabs>
          <w:tab w:val="left" w:pos="1080" w:leader="none"/>
          <w:tab w:val="left" w:pos="1589" w:leader="none"/>
          <w:tab w:val="left" w:pos="1872" w:leader="none"/>
        </w:tabs>
        <w:rPr>
          <w:b/>
          <w:sz w:val="24"/>
        </w:rPr>
      </w:pPr>
      <w:r>
        <w:rPr>
          <w:b/>
          <w:sz w:val="24"/>
        </w:rPr>
        <w:t xml:space="preserve">二、评</w:t>
      </w:r>
      <w:r>
        <w:rPr>
          <w:rFonts w:hint="eastAsia"/>
          <w:b/>
          <w:sz w:val="24"/>
        </w:rPr>
        <w:t xml:space="preserve">审</w:t>
      </w:r>
      <w:r>
        <w:rPr>
          <w:b/>
          <w:sz w:val="24"/>
        </w:rPr>
        <w:t xml:space="preserve">标准</w:t>
      </w:r>
      <w:r/>
    </w:p>
    <w:tbl>
      <w:tblPr>
        <w:tblStyle w:val="829"/>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532"/>
        <w:gridCol w:w="2886"/>
      </w:tblGrid>
      <w:tr>
        <w:trPr/>
        <w:tc>
          <w:tcPr>
            <w:tcW w:w="835" w:type="dxa"/>
            <w:vAlign w:val="center"/>
            <w:textDirection w:val="lrTb"/>
            <w:noWrap w:val="false"/>
          </w:tcPr>
          <w:p>
            <w:pPr>
              <w:ind w:firstLine="28"/>
              <w:jc w:val="center"/>
              <w:spacing w:line="360" w:lineRule="auto"/>
              <w:rPr>
                <w:rFonts w:hint="eastAsia" w:ascii="宋体" w:hAnsi="宋体" w:cs="宋体"/>
                <w:b/>
                <w:sz w:val="24"/>
              </w:rPr>
            </w:pPr>
            <w:r>
              <w:rPr>
                <w:rFonts w:hint="eastAsia" w:ascii="宋体" w:hAnsi="宋体" w:cs="宋体"/>
                <w:b/>
                <w:sz w:val="24"/>
              </w:rPr>
              <w:t xml:space="preserve">序号</w:t>
            </w:r>
            <w:r/>
          </w:p>
        </w:tc>
        <w:tc>
          <w:tcPr>
            <w:tcW w:w="1462" w:type="dxa"/>
            <w:vAlign w:val="center"/>
            <w:textDirection w:val="lrTb"/>
            <w:noWrap w:val="false"/>
          </w:tcPr>
          <w:p>
            <w:pPr>
              <w:ind w:firstLine="28"/>
              <w:jc w:val="center"/>
              <w:spacing w:line="360" w:lineRule="auto"/>
              <w:rPr>
                <w:rFonts w:hint="eastAsia" w:ascii="宋体" w:hAnsi="宋体" w:cs="宋体"/>
                <w:b/>
                <w:sz w:val="24"/>
              </w:rPr>
            </w:pPr>
            <w:r>
              <w:rPr>
                <w:rFonts w:hint="eastAsia" w:ascii="宋体" w:hAnsi="宋体" w:cs="宋体"/>
                <w:b/>
                <w:sz w:val="24"/>
              </w:rPr>
              <w:t xml:space="preserve">评分因素</w:t>
            </w:r>
            <w:r/>
          </w:p>
        </w:tc>
        <w:tc>
          <w:tcPr>
            <w:tcW w:w="913" w:type="dxa"/>
            <w:vAlign w:val="center"/>
            <w:textDirection w:val="lrTb"/>
            <w:noWrap w:val="false"/>
          </w:tcPr>
          <w:p>
            <w:pPr>
              <w:ind w:firstLine="28"/>
              <w:jc w:val="center"/>
              <w:spacing w:line="360" w:lineRule="auto"/>
              <w:rPr>
                <w:rFonts w:hint="eastAsia" w:ascii="宋体" w:hAnsi="宋体" w:cs="宋体"/>
                <w:b/>
                <w:sz w:val="24"/>
              </w:rPr>
            </w:pPr>
            <w:r>
              <w:rPr>
                <w:rFonts w:hint="eastAsia" w:ascii="宋体" w:hAnsi="宋体" w:cs="宋体"/>
                <w:b/>
                <w:sz w:val="24"/>
              </w:rPr>
              <w:t xml:space="preserve">分值</w:t>
            </w:r>
            <w:r/>
          </w:p>
        </w:tc>
        <w:tc>
          <w:tcPr>
            <w:tcW w:w="3532" w:type="dxa"/>
            <w:vAlign w:val="center"/>
            <w:textDirection w:val="lrTb"/>
            <w:noWrap w:val="false"/>
          </w:tcPr>
          <w:p>
            <w:pPr>
              <w:ind w:firstLine="28"/>
              <w:jc w:val="center"/>
              <w:spacing w:line="360" w:lineRule="auto"/>
              <w:rPr>
                <w:rFonts w:hint="eastAsia" w:ascii="宋体" w:hAnsi="宋体" w:cs="宋体"/>
                <w:b/>
                <w:sz w:val="24"/>
              </w:rPr>
            </w:pPr>
            <w:r>
              <w:rPr>
                <w:rFonts w:hint="eastAsia" w:ascii="宋体" w:hAnsi="宋体" w:cs="宋体"/>
                <w:b/>
                <w:sz w:val="24"/>
              </w:rPr>
              <w:t xml:space="preserve">评分标准</w:t>
            </w:r>
            <w:r/>
          </w:p>
        </w:tc>
        <w:tc>
          <w:tcPr>
            <w:tcW w:w="2886" w:type="dxa"/>
            <w:vAlign w:val="center"/>
            <w:textDirection w:val="lrTb"/>
            <w:noWrap w:val="false"/>
          </w:tcPr>
          <w:p>
            <w:pPr>
              <w:pStyle w:val="1244"/>
              <w:spacing w:before="0" w:after="0"/>
              <w:rPr>
                <w:rFonts w:hint="eastAsia" w:ascii="宋体" w:hAnsi="宋体" w:eastAsia="宋体" w:cs="宋体"/>
                <w:szCs w:val="24"/>
              </w:rPr>
            </w:pPr>
            <w:r>
              <w:rPr>
                <w:rFonts w:hint="eastAsia" w:ascii="宋体" w:hAnsi="宋体" w:eastAsia="宋体" w:cs="宋体"/>
                <w:szCs w:val="24"/>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cs="宋体"/>
                <w:b/>
                <w:sz w:val="24"/>
              </w:rPr>
            </w:pPr>
            <w:r>
              <w:rPr>
                <w:rFonts w:hint="eastAsia" w:ascii="宋体" w:hAnsi="宋体" w:cs="宋体"/>
                <w:b/>
                <w:sz w:val="24"/>
              </w:rPr>
              <w:t xml:space="preserve">1</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价格分</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cs="宋体"/>
                <w:sz w:val="24"/>
              </w:rPr>
            </w:pPr>
            <w:r>
              <w:rPr>
                <w:rFonts w:hint="eastAsia" w:ascii="宋体" w:hAnsi="宋体" w:cs="宋体"/>
                <w:sz w:val="24"/>
              </w:rPr>
              <w:t xml:space="preserve">价格分得分＝（评标基准价/最终报价）×分值。</w:t>
            </w:r>
            <w:r/>
          </w:p>
        </w:tc>
        <w:tc>
          <w:tcPr>
            <w:tcW w:w="2886" w:type="dxa"/>
            <w:vAlign w:val="center"/>
            <w:textDirection w:val="lrTb"/>
            <w:noWrap w:val="false"/>
          </w:tcPr>
          <w:p>
            <w:pPr>
              <w:ind w:left="-38"/>
              <w:spacing w:line="360" w:lineRule="auto"/>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二</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主观分</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65</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886" w:type="dxa"/>
            <w:vAlign w:val="center"/>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1</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对项目的需求理解与分析</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能全面理解并准确分析该项目的需求及目的，对本项目的关键点、重点、难点分析清晰准确，并给出合理化建</w:t>
            </w:r>
            <w:r/>
          </w:p>
          <w:p>
            <w:pPr>
              <w:spacing w:line="360" w:lineRule="auto"/>
              <w:rPr>
                <w:rFonts w:hint="eastAsia" w:ascii="宋体" w:hAnsi="宋体" w:cs="宋体"/>
                <w:sz w:val="24"/>
              </w:rPr>
            </w:pPr>
            <w:r>
              <w:rPr>
                <w:rFonts w:hint="eastAsia" w:ascii="宋体" w:hAnsi="宋体" w:cs="宋体"/>
                <w:sz w:val="24"/>
              </w:rPr>
              <w:t xml:space="preserve">议的得10分；能理解并准确分析该项目的需求及目的，对本项目的关键点、重点、难点分析准确，并给出一定的建议的得8分；能基本理解分析该项目的需求及目的，对本项目的关键点、重点、难点进行分析，并给出建议的得6分；不提供不得分。</w:t>
            </w:r>
            <w:r/>
          </w:p>
        </w:tc>
        <w:tc>
          <w:tcPr>
            <w:tcW w:w="2886" w:type="dxa"/>
            <w:vAlign w:val="center"/>
            <w:vMerge w:val="restart"/>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实施方案</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实施方案完整，科学性及合理性高，技术措施切实可行、完全符合采购需求的得10分；实施方案较完整，科学性及合理性较高，技术措施可行、符合采购需求的得8分；实施方案基本完整，具有一定的科学性及合理性，技术措施基本符合采购需求的得6分；不提供不得分。</w:t>
            </w:r>
            <w:r/>
          </w:p>
        </w:tc>
        <w:tc>
          <w:tcPr>
            <w:tcW w:w="2886" w:type="dxa"/>
            <w:vAlign w:val="center"/>
            <w:vMerge w:val="continue"/>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3</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质量控制措施</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措施科学合理、可行性及针对性强的得10分；措施较科学合理，可行性及针对性较强的得8分；措施基本合理、可行性及针对性一般的得6分；未提供不得分。</w:t>
            </w:r>
            <w:r/>
          </w:p>
        </w:tc>
        <w:tc>
          <w:tcPr>
            <w:tcW w:w="2886" w:type="dxa"/>
            <w:vAlign w:val="center"/>
            <w:vMerge w:val="continue"/>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4</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安全文明和现场环境保障措施</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8</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措施科学合理、可行性强，质量保证体系的针对性强的得8分；措施合理、可行性较强，质量保证体系的针对性一般的得6分；措施基本合理、可行性及针对性一般的得4分；未提供不得分。</w:t>
            </w:r>
            <w:r/>
          </w:p>
        </w:tc>
        <w:tc>
          <w:tcPr>
            <w:tcW w:w="2886" w:type="dxa"/>
            <w:vAlign w:val="center"/>
            <w:vMerge w:val="continue"/>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5</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项目管理机构和人力资源配置</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项目管理机构健全合理，人员配置合理，人力资源充足，投入量完全合理，切合实际的得10分；项目管理机构较健全，人员配置较合理，人力资源投入量较合理的得8分；项目管理机构基本健全，人员配置基本合理，人力资源投入量基本符合实际的得6分；未提供不得分。</w:t>
            </w:r>
            <w:r/>
          </w:p>
        </w:tc>
        <w:tc>
          <w:tcPr>
            <w:tcW w:w="2886" w:type="dxa"/>
            <w:vAlign w:val="center"/>
            <w:vMerge w:val="continue"/>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cantSplit/>
          <w:trHeight w:val="2186"/>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6</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拟投入的机械设备</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拟投入的机械设备充足、合理，完全满足采购需求的得10分；拟投入的机械设备较充足，较合理的得8分；拟投入的机械设备基本满足要求的得6分；未提供不得分。</w:t>
            </w:r>
            <w:r/>
          </w:p>
        </w:tc>
        <w:tc>
          <w:tcPr>
            <w:tcW w:w="2886" w:type="dxa"/>
            <w:vAlign w:val="center"/>
            <w:vMerge w:val="continue"/>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7</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应急方案</w:t>
            </w:r>
            <w:r/>
          </w:p>
        </w:tc>
        <w:tc>
          <w:tcPr>
            <w:tcW w:w="913"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7</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应急方案合理，可操作性强的得7分；应急方案较合理，可操作性较强的得5分；应急方案基本合理，具有一定的可操作性的得3分；未提供不得分。</w:t>
            </w:r>
            <w:r/>
          </w:p>
        </w:tc>
        <w:tc>
          <w:tcPr>
            <w:tcW w:w="2886" w:type="dxa"/>
            <w:vAlign w:val="center"/>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trHeight w:val="306"/>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三</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客观分</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25</w:t>
            </w:r>
            <w:r/>
          </w:p>
        </w:tc>
        <w:tc>
          <w:tcPr>
            <w:tcW w:w="3532"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W w:w="2886" w:type="dxa"/>
            <w:vAlign w:val="center"/>
            <w:textDirection w:val="lrTb"/>
            <w:noWrap w:val="false"/>
          </w:tcPr>
          <w:p>
            <w:pPr>
              <w:ind w:left="-38"/>
              <w:spacing w:line="360" w:lineRule="auto"/>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1</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类似业绩</w:t>
            </w:r>
            <w:r/>
          </w:p>
        </w:tc>
        <w:tc>
          <w:tcPr>
            <w:tcW w:w="913"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10</w:t>
            </w:r>
            <w:r/>
          </w:p>
        </w:tc>
        <w:tc>
          <w:tcPr>
            <w:tcW w:w="3532"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供应商自20</w:t>
            </w:r>
            <w:r>
              <w:rPr>
                <w:rFonts w:hint="eastAsia" w:ascii="宋体" w:hAnsi="宋体" w:cs="宋体"/>
                <w:sz w:val="24"/>
                <w:lang w:val="en-US" w:eastAsia="zh-CN"/>
              </w:rPr>
              <w:t xml:space="preserve">20</w:t>
            </w:r>
            <w:r>
              <w:rPr>
                <w:rFonts w:hint="eastAsia" w:ascii="宋体" w:hAnsi="宋体" w:cs="宋体"/>
                <w:sz w:val="24"/>
              </w:rPr>
              <w:t xml:space="preserve">年1月1日以来承担过类似项目业绩的，有1个得5分，本项最高10分。</w:t>
            </w:r>
            <w:r/>
          </w:p>
        </w:tc>
        <w:tc>
          <w:tcPr>
            <w:tcW w:w="2886" w:type="dxa"/>
            <w:vAlign w:val="center"/>
            <w:textDirection w:val="lrTb"/>
            <w:noWrap w:val="false"/>
          </w:tcPr>
          <w:p>
            <w:pPr>
              <w:ind w:left="-38"/>
              <w:spacing w:line="360" w:lineRule="auto"/>
              <w:rPr>
                <w:rFonts w:hint="eastAsia" w:ascii="宋体" w:hAnsi="宋体" w:cs="宋体"/>
                <w:b/>
                <w:sz w:val="24"/>
              </w:rPr>
            </w:pPr>
            <w:r>
              <w:rPr>
                <w:rFonts w:hint="eastAsia" w:ascii="宋体" w:hAnsi="宋体" w:cs="宋体"/>
                <w:b/>
                <w:sz w:val="24"/>
              </w:rPr>
              <w:t xml:space="preserve">须提供合同</w:t>
            </w:r>
            <w:r>
              <w:rPr>
                <w:rFonts w:hint="eastAsia" w:ascii="宋体" w:hAnsi="宋体" w:cs="宋体"/>
                <w:b/>
                <w:sz w:val="24"/>
                <w:lang w:val="en-US" w:eastAsia="zh-CN"/>
              </w:rPr>
              <w:t xml:space="preserve">原件扫描件并加盖公章</w:t>
            </w:r>
            <w:r>
              <w:rPr>
                <w:rFonts w:hint="eastAsia" w:ascii="宋体" w:hAnsi="宋体" w:cs="宋体"/>
                <w:b/>
                <w:sz w:val="24"/>
              </w:rPr>
              <w:t xml:space="preserve">，时间以合同签订时间为准，不提供不得分。</w:t>
            </w:r>
            <w:r/>
          </w:p>
        </w:tc>
      </w:tr>
      <w:tr>
        <w:trPr>
          <w:cantSplit/>
        </w:trPr>
        <w:tc>
          <w:tcPr>
            <w:tcW w:w="835"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2</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人员配备1</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6</w:t>
            </w:r>
            <w:r/>
          </w:p>
        </w:tc>
        <w:tc>
          <w:tcPr>
            <w:tcW w:w="353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拟派人员中具有工程类中级（含）以上技术职称证书的，有1人得2分，最高得6分。</w:t>
            </w:r>
            <w:r/>
          </w:p>
        </w:tc>
        <w:tc>
          <w:tcPr>
            <w:tcW w:w="2886" w:type="dxa"/>
            <w:vAlign w:val="center"/>
            <w:vMerge w:val="restart"/>
            <w:textDirection w:val="lrTb"/>
            <w:noWrap w:val="false"/>
          </w:tcPr>
          <w:p>
            <w:pPr>
              <w:jc w:val="left"/>
              <w:spacing w:line="360" w:lineRule="auto"/>
              <w:widowControl/>
              <w:rPr>
                <w:rFonts w:ascii="宋体" w:hAnsi="宋体" w:cs="宋体"/>
                <w:b/>
                <w:sz w:val="24"/>
              </w:rPr>
            </w:pPr>
            <w:r>
              <w:rPr>
                <w:rFonts w:hint="eastAsia" w:ascii="宋体" w:hAnsi="宋体" w:cs="宋体"/>
                <w:b/>
                <w:bCs/>
                <w:sz w:val="24"/>
              </w:rPr>
              <w:t xml:space="preserve">须提供职称证书、有效的特种作业操作证及供应商为其缴纳的</w:t>
            </w:r>
            <w:r>
              <w:rPr>
                <w:rFonts w:hint="eastAsia" w:ascii="宋体" w:hAnsi="宋体" w:cs="宋体"/>
                <w:b/>
                <w:bCs/>
                <w:sz w:val="24"/>
                <w:lang w:val="en-US" w:eastAsia="zh-CN"/>
              </w:rPr>
              <w:t xml:space="preserve">近3个月中任意1个月的</w:t>
            </w:r>
            <w:r>
              <w:rPr>
                <w:rFonts w:hint="eastAsia" w:ascii="宋体" w:hAnsi="宋体" w:cs="宋体"/>
                <w:b/>
                <w:bCs/>
                <w:sz w:val="24"/>
              </w:rPr>
              <w:t xml:space="preserve">社保证明（如为退休人员，须提供退休证明及返聘合同），不提供不得分。</w:t>
            </w:r>
            <w:r/>
          </w:p>
        </w:tc>
      </w:tr>
      <w:tr>
        <w:trPr>
          <w:cantSplit/>
        </w:trPr>
        <w:tc>
          <w:tcPr>
            <w:tcW w:w="835"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3</w:t>
            </w:r>
            <w:r/>
          </w:p>
        </w:tc>
        <w:tc>
          <w:tcPr>
            <w:tcW w:w="1462"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人员配备2</w:t>
            </w:r>
            <w:r/>
          </w:p>
        </w:tc>
        <w:tc>
          <w:tcPr>
            <w:tcW w:w="913" w:type="dxa"/>
            <w:vAlign w:val="center"/>
            <w:textDirection w:val="lrTb"/>
            <w:noWrap w:val="false"/>
          </w:tcPr>
          <w:p>
            <w:pPr>
              <w:ind w:firstLine="28"/>
              <w:jc w:val="center"/>
              <w:spacing w:line="360" w:lineRule="auto"/>
              <w:rPr>
                <w:rFonts w:ascii="宋体" w:hAnsi="宋体" w:cs="宋体"/>
                <w:sz w:val="24"/>
              </w:rPr>
            </w:pPr>
            <w:r>
              <w:rPr>
                <w:rFonts w:hint="eastAsia" w:ascii="宋体" w:hAnsi="宋体" w:cs="宋体"/>
                <w:sz w:val="24"/>
              </w:rPr>
              <w:t xml:space="preserve">9</w:t>
            </w:r>
            <w:r/>
          </w:p>
        </w:tc>
        <w:tc>
          <w:tcPr>
            <w:tcW w:w="3532" w:type="dxa"/>
            <w:vAlign w:val="center"/>
            <w:textDirection w:val="lrTb"/>
            <w:noWrap w:val="false"/>
          </w:tcPr>
          <w:p>
            <w:pPr>
              <w:jc w:val="left"/>
              <w:spacing w:line="360" w:lineRule="auto"/>
              <w:widowControl/>
              <w:rPr>
                <w:rFonts w:ascii="宋体" w:hAnsi="宋体" w:cs="宋体"/>
                <w:sz w:val="24"/>
              </w:rPr>
            </w:pPr>
            <w:r>
              <w:rPr>
                <w:rFonts w:hint="eastAsia" w:ascii="宋体" w:hAnsi="宋体" w:cs="宋体"/>
                <w:sz w:val="24"/>
              </w:rPr>
              <w:t xml:space="preserve">拟派人员中具有高压电工证的，有1人得3分，本项最高9分。</w:t>
            </w:r>
            <w:r/>
          </w:p>
        </w:tc>
        <w:tc>
          <w:tcPr>
            <w:tcW w:w="2886" w:type="dxa"/>
            <w:vAlign w:val="center"/>
            <w:vMerge w:val="continue"/>
            <w:textDirection w:val="lrTb"/>
            <w:noWrap w:val="false"/>
          </w:tcPr>
          <w:p>
            <w:pPr>
              <w:jc w:val="left"/>
              <w:spacing w:line="360" w:lineRule="auto"/>
              <w:widowControl/>
              <w:rPr>
                <w:rFonts w:hint="eastAsia" w:ascii="宋体" w:hAnsi="宋体" w:cs="宋体"/>
                <w:b/>
                <w:bCs/>
                <w:sz w:val="24"/>
              </w:rPr>
            </w:pPr>
            <w:r>
              <w:rPr>
                <w:rFonts w:hint="eastAsia" w:ascii="宋体" w:hAnsi="宋体" w:cs="宋体"/>
                <w:b/>
                <w:bCs/>
                <w:sz w:val="24"/>
              </w:rPr>
            </w:r>
            <w:r/>
          </w:p>
        </w:tc>
      </w:tr>
      <w:tr>
        <w:trPr/>
        <w:tc>
          <w:tcPr>
            <w:gridSpan w:val="2"/>
            <w:tcW w:w="2297"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合计</w:t>
            </w:r>
            <w:r/>
          </w:p>
        </w:tc>
        <w:tc>
          <w:tcPr>
            <w:tcW w:w="913" w:type="dxa"/>
            <w:vAlign w:val="center"/>
            <w:textDirection w:val="lrTb"/>
            <w:noWrap w:val="false"/>
          </w:tcPr>
          <w:p>
            <w:pPr>
              <w:ind w:firstLine="28"/>
              <w:jc w:val="center"/>
              <w:spacing w:line="360" w:lineRule="auto"/>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bl>
    <w:p>
      <w:pPr>
        <w:spacing w:line="360" w:lineRule="auto"/>
        <w:rPr>
          <w:rFonts w:ascii="宋体" w:hAnsi="宋体"/>
          <w:b/>
          <w:bCs/>
          <w:sz w:val="24"/>
        </w:rPr>
      </w:pPr>
      <w:r>
        <w:rPr>
          <w:rFonts w:hint="eastAsia" w:ascii="宋体" w:hAnsi="宋体"/>
          <w:b/>
          <w:bCs/>
          <w:sz w:val="24"/>
        </w:rPr>
        <w:t xml:space="preserve">注：1、证明材料由投标供应商自行提供，磋商小组根据投标供应商提供的相关证明材料进行评审，相关证明材料的全面性、有效性、完整性、真实性由投标供应商自行负责。</w:t>
      </w:r>
      <w:r/>
    </w:p>
    <w:p>
      <w:pPr>
        <w:spacing w:line="360" w:lineRule="auto"/>
        <w:rPr>
          <w:rFonts w:hint="eastAsia" w:ascii="宋体" w:hAnsi="宋体"/>
          <w:b/>
          <w:bCs/>
          <w:sz w:val="24"/>
        </w:rPr>
      </w:pPr>
      <w:r>
        <w:rPr>
          <w:rFonts w:hint="eastAsia" w:ascii="宋体" w:hAnsi="宋体"/>
          <w:b/>
          <w:bCs/>
          <w:sz w:val="24"/>
        </w:rPr>
        <w:t xml:space="preserve">2、以上所需资料均应真实、有效，如发现投标供应商涉嫌资料造假等，采购人将有权取消其成交资格，并保留进一步追究其法律责任的权利。</w:t>
      </w:r>
      <w:r>
        <w:rPr>
          <w:rFonts w:hint="eastAsia" w:ascii="宋体" w:hAnsi="宋体"/>
          <w:b/>
          <w:bCs/>
          <w:sz w:val="24"/>
        </w:rPr>
      </w:r>
      <w:r/>
    </w:p>
    <w:p>
      <w:pPr>
        <w:ind w:left="0" w:firstLine="0"/>
        <w:jc w:val="center"/>
        <w:spacing w:line="360" w:lineRule="auto"/>
        <w:rPr>
          <w:b/>
          <w:sz w:val="36"/>
          <w:szCs w:val="36"/>
        </w:rPr>
        <w:outlineLvl w:val="0"/>
      </w:pPr>
      <w:r>
        <w:rPr>
          <w:b/>
          <w:sz w:val="36"/>
          <w:szCs w:val="36"/>
        </w:rPr>
        <w:br w:type="page" w:clear="all"/>
      </w:r>
      <w:r>
        <w:rPr>
          <w:b/>
          <w:sz w:val="36"/>
          <w:szCs w:val="36"/>
        </w:rPr>
        <w:t xml:space="preserve">  </w:t>
      </w:r>
      <w:bookmarkStart w:id="670" w:name="_Toc165042159"/>
      <w:r>
        <w:rPr>
          <w:b/>
          <w:sz w:val="36"/>
          <w:szCs w:val="36"/>
        </w:rPr>
        <w:t xml:space="preserve">第四章   采购需求</w:t>
      </w:r>
      <w:bookmarkEnd w:id="670"/>
      <w:r/>
      <w:r/>
    </w:p>
    <w:p>
      <w:pPr>
        <w:pStyle w:val="1094"/>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采购标的</w:t>
      </w:r>
      <w:r/>
    </w:p>
    <w:p>
      <w:pPr>
        <w:pStyle w:val="1094"/>
        <w:contextualSpacing/>
        <w:ind w:firstLine="0"/>
        <w:spacing w:line="360" w:lineRule="auto"/>
        <w:rPr>
          <w:rFonts w:hint="eastAsia" w:ascii="Times New Roman" w:hAnsi="Times New Roman"/>
          <w:b/>
          <w:sz w:val="24"/>
          <w:szCs w:val="24"/>
        </w:rPr>
      </w:pPr>
      <w:r>
        <w:rPr>
          <w:rFonts w:hint="eastAsia" w:ascii="Times New Roman" w:hAnsi="Times New Roman"/>
          <w:b/>
          <w:sz w:val="24"/>
          <w:szCs w:val="24"/>
        </w:rPr>
        <w:t xml:space="preserve">详见</w:t>
      </w:r>
      <w:r>
        <w:rPr>
          <w:rFonts w:hint="eastAsia" w:ascii="Times New Roman" w:hAnsi="Times New Roman"/>
          <w:b/>
          <w:sz w:val="24"/>
          <w:szCs w:val="24"/>
          <w:lang w:val="en-US" w:eastAsia="zh-CN"/>
        </w:rPr>
        <w:t xml:space="preserve">项目</w:t>
      </w:r>
      <w:r>
        <w:rPr>
          <w:rFonts w:hint="eastAsia" w:ascii="Times New Roman" w:hAnsi="Times New Roman"/>
          <w:b/>
          <w:sz w:val="24"/>
          <w:szCs w:val="24"/>
        </w:rPr>
        <w:t xml:space="preserve">清单</w:t>
      </w:r>
      <w:r/>
    </w:p>
    <w:p>
      <w:pPr>
        <w:pStyle w:val="1094"/>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商务要求</w:t>
      </w:r>
      <w:r/>
    </w:p>
    <w:p>
      <w:pPr>
        <w:numPr>
          <w:ilvl w:val="0"/>
          <w:numId w:val="14"/>
        </w:numPr>
        <w:contextualSpacing/>
        <w:spacing w:line="360" w:lineRule="auto"/>
        <w:rPr>
          <w:sz w:val="24"/>
        </w:rPr>
      </w:pPr>
      <w:r>
        <w:rPr>
          <w:sz w:val="24"/>
        </w:rPr>
        <w:t xml:space="preserve">交付的时间和地点</w:t>
      </w:r>
      <w:r/>
    </w:p>
    <w:p>
      <w:pPr>
        <w:contextualSpacing/>
        <w:ind w:firstLine="480"/>
        <w:spacing w:line="360" w:lineRule="auto"/>
        <w:rPr>
          <w:rFonts w:hint="eastAsia" w:ascii="宋体" w:hAnsi="宋体"/>
          <w:sz w:val="24"/>
        </w:rPr>
      </w:pPr>
      <w:r>
        <w:rPr>
          <w:rFonts w:hint="eastAsia" w:ascii="宋体" w:hAnsi="宋体"/>
          <w:sz w:val="24"/>
        </w:rPr>
        <w:t xml:space="preserve">溧阳市</w:t>
      </w:r>
      <w:r/>
    </w:p>
    <w:p>
      <w:pPr>
        <w:contextualSpacing/>
        <w:spacing w:line="360" w:lineRule="auto"/>
        <w:rPr>
          <w:sz w:val="24"/>
        </w:rPr>
      </w:pPr>
      <w:r>
        <w:rPr>
          <w:sz w:val="24"/>
        </w:rPr>
        <w:t xml:space="preserve">2. 付款条件</w:t>
      </w:r>
      <w:r/>
    </w:p>
    <w:p>
      <w:pPr>
        <w:contextualSpacing/>
        <w:ind w:firstLine="480"/>
        <w:spacing w:line="360" w:lineRule="auto"/>
        <w:rPr>
          <w:rFonts w:hint="eastAsia"/>
          <w:sz w:val="24"/>
        </w:rPr>
      </w:pPr>
      <w:r>
        <w:rPr>
          <w:rFonts w:hint="eastAsia"/>
          <w:sz w:val="24"/>
        </w:rPr>
        <w:t xml:space="preserve">合同签订后支付合同价的10%为预付款，合同期满后采购人收到巡检记录审核后一个月内支付合同价的100%。</w:t>
      </w:r>
      <w:r/>
    </w:p>
    <w:p>
      <w:pPr>
        <w:pStyle w:val="1094"/>
        <w:numPr>
          <w:ilvl w:val="0"/>
          <w:numId w:val="13"/>
        </w:numPr>
        <w:contextualSpacing/>
        <w:spacing w:line="360" w:lineRule="auto"/>
        <w:rPr>
          <w:rFonts w:ascii="Times New Roman" w:hAnsi="Times New Roman"/>
          <w:b/>
          <w:sz w:val="24"/>
          <w:szCs w:val="24"/>
        </w:rPr>
      </w:pPr>
      <w:r>
        <w:rPr>
          <w:rFonts w:ascii="Times New Roman" w:hAnsi="Times New Roman"/>
          <w:b/>
          <w:sz w:val="24"/>
          <w:szCs w:val="24"/>
        </w:rPr>
        <w:t xml:space="preserve">技术要求</w:t>
      </w:r>
      <w:r/>
    </w:p>
    <w:p>
      <w:pPr>
        <w:pStyle w:val="1077"/>
        <w:numPr>
          <w:ilvl w:val="0"/>
          <w:numId w:val="15"/>
        </w:numPr>
        <w:ind w:firstLine="480"/>
      </w:pPr>
      <w:r>
        <w:rPr>
          <w:rFonts w:hint="eastAsia" w:hAnsi="宋体"/>
        </w:rPr>
        <w:t xml:space="preserve">质量要求：合格。</w:t>
      </w:r>
      <w:r/>
    </w:p>
    <w:p>
      <w:pPr>
        <w:pStyle w:val="1077"/>
        <w:ind w:firstLine="482"/>
        <w:rPr>
          <w:rFonts w:hint="eastAsia" w:hAnsi="宋体"/>
          <w:b/>
          <w:bCs/>
          <w:highlight w:val="yellow"/>
        </w:rPr>
      </w:pPr>
      <w:r>
        <w:rPr>
          <w:rFonts w:ascii="Segoe UI Symbol" w:hAnsi="Segoe UI Symbol" w:cs="Segoe UI Symbol"/>
          <w:b/>
          <w:bCs/>
          <w:highlight w:val="yellow"/>
        </w:rPr>
        <w:t xml:space="preserve">★</w:t>
      </w:r>
      <w:r>
        <w:rPr>
          <w:rFonts w:hint="eastAsia" w:hAnsi="宋体"/>
          <w:b/>
          <w:bCs/>
          <w:highlight w:val="yellow"/>
        </w:rPr>
        <w:t xml:space="preserve">2）供应商必须为本项目配备专职安全生产管理人员一名，投标时须提供其有效期内的安全生产知识考核合格证书，否则作无效响应处理。</w:t>
      </w:r>
      <w:r/>
    </w:p>
    <w:p>
      <w:pPr>
        <w:contextualSpacing/>
        <w:ind w:firstLine="482"/>
        <w:spacing w:line="360" w:lineRule="auto"/>
        <w:rPr>
          <w:rFonts w:hint="eastAsia" w:ascii="宋体" w:hAnsi="宋体" w:cs="宋体"/>
          <w:b/>
          <w:bCs/>
          <w:sz w:val="24"/>
        </w:rPr>
      </w:pPr>
      <w:r>
        <w:rPr>
          <w:rFonts w:hint="eastAsia" w:ascii="宋体" w:hAnsi="宋体" w:cs="宋体"/>
          <w:b/>
          <w:bCs/>
          <w:sz w:val="24"/>
        </w:rPr>
        <w:t xml:space="preserve">★3）绿色建材要求</w:t>
      </w:r>
      <w:r/>
    </w:p>
    <w:p>
      <w:pPr>
        <w:pStyle w:val="1077"/>
        <w:ind w:firstLine="482"/>
        <w:rPr>
          <w:rFonts w:hint="eastAsia"/>
          <w:b/>
          <w:bCs/>
        </w:rPr>
      </w:pPr>
      <w:r>
        <w:rPr>
          <w:rFonts w:hint="eastAsia" w:hAnsi="宋体" w:cs="宋体"/>
          <w:b/>
          <w:bCs/>
          <w:szCs w:val="24"/>
        </w:rPr>
        <w:t xml:space="preserve">本项目严格执行《绿色建筑和绿色建材政府采购需求标准》，涉及使用《绿色建筑和绿色建材政府采购需求标准》中的绿色建材的，成交供应商须全部使用符合要求的绿色建材，并在材料进场时提供</w:t>
      </w:r>
      <w:r>
        <w:rPr>
          <w:rFonts w:hint="eastAsia"/>
          <w:b/>
          <w:bCs/>
        </w:rPr>
        <w:t xml:space="preserve">符合《绿色建筑和绿色建材政府采购需求标准》相关指标要求的绿色建材检测报告或绿色建材产品认证证书，否则采购人有权取消其成交资格。</w:t>
      </w:r>
      <w:r/>
    </w:p>
    <w:p>
      <w:pPr>
        <w:pStyle w:val="1077"/>
        <w:ind w:firstLine="482"/>
        <w:rPr>
          <w:rFonts w:hint="eastAsia"/>
          <w:b/>
          <w:bCs/>
        </w:rPr>
      </w:pPr>
      <w:r>
        <w:rPr>
          <w:rFonts w:hint="eastAsia" w:hAnsi="宋体" w:cs="宋体"/>
          <w:b/>
          <w:bCs/>
        </w:rPr>
        <w:t xml:space="preserve">★4）</w:t>
      </w:r>
      <w:r>
        <w:rPr>
          <w:rFonts w:hint="eastAsia"/>
          <w:b/>
          <w:bCs/>
        </w:rPr>
        <w:t xml:space="preserve">优先使用低挥发性有机化合物产品</w:t>
      </w:r>
      <w:r/>
    </w:p>
    <w:p>
      <w:pPr>
        <w:pStyle w:val="1077"/>
        <w:ind w:firstLine="482"/>
      </w:pPr>
      <w:r>
        <w:rPr>
          <w:rFonts w:hint="eastAsia"/>
          <w:b/>
          <w:bCs/>
        </w:rPr>
        <w:t xml:space="preserve">本项目落实挥发性有机化合物（VOCs）治理要求，若本项目中涉及涂料、胶黏剂、油墨、清洗剂等挥发性有机物产品的，属于强制性标准的，</w:t>
      </w:r>
      <w:r>
        <w:rPr>
          <w:rFonts w:hint="eastAsia" w:hAnsi="宋体" w:cs="宋体"/>
          <w:b/>
          <w:bCs/>
          <w:szCs w:val="24"/>
        </w:rPr>
        <w:t xml:space="preserve">成交供应商须全部使用符合</w:t>
      </w:r>
      <w:r>
        <w:rPr>
          <w:rFonts w:hint="eastAsia"/>
          <w:b/>
          <w:bCs/>
        </w:rPr>
        <w:t xml:space="preserve">国家和江苏省相关VOCs 含量限制标准的产品，</w:t>
      </w:r>
      <w:r>
        <w:rPr>
          <w:rFonts w:hint="eastAsia" w:hAnsi="宋体" w:cs="宋体"/>
          <w:b/>
          <w:bCs/>
          <w:szCs w:val="24"/>
        </w:rPr>
        <w:t xml:space="preserve">并在材料进场时提供</w:t>
      </w:r>
      <w:r>
        <w:rPr>
          <w:rFonts w:hint="eastAsia"/>
          <w:b/>
          <w:bCs/>
        </w:rPr>
        <w:t xml:space="preserve">符合要求的检测报告，否则采购人有权取消其成交资格。</w:t>
      </w:r>
      <w:r/>
    </w:p>
    <w:p>
      <w:pPr>
        <w:contextualSpacing/>
        <w:ind w:firstLine="420"/>
        <w:spacing w:line="360" w:lineRule="auto"/>
        <w:rPr>
          <w:sz w:val="24"/>
        </w:rPr>
      </w:pPr>
      <w:r>
        <w:rPr>
          <w:rFonts w:hint="eastAsia"/>
        </w:rPr>
        <w:t xml:space="preserve">5</w:t>
      </w:r>
      <w:r>
        <w:rPr>
          <w:rFonts w:hint="eastAsia"/>
          <w:sz w:val="24"/>
        </w:rPr>
        <w:t xml:space="preserve">）</w:t>
      </w:r>
      <w:r>
        <w:rPr>
          <w:sz w:val="24"/>
        </w:rPr>
        <w:t xml:space="preserve"> 其他要求</w:t>
      </w:r>
      <w:r/>
    </w:p>
    <w:p>
      <w:pPr>
        <w:pStyle w:val="1094"/>
        <w:contextualSpacing/>
        <w:ind w:firstLine="480"/>
        <w:jc w:val="left"/>
        <w:spacing w:line="360" w:lineRule="auto"/>
        <w:rPr>
          <w:rFonts w:hint="eastAsia" w:ascii="Times New Roman" w:hAnsi="Times New Roman"/>
          <w:sz w:val="24"/>
          <w:szCs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Times New Roman" w:hAnsi="Times New Roman"/>
          <w:sz w:val="24"/>
          <w:szCs w:val="24"/>
        </w:rPr>
        <w:t xml:space="preserve">按照《政府采购促进中小企业发展管理办法》（财库</w:t>
      </w:r>
      <w:r>
        <w:rPr>
          <w:rFonts w:ascii="Times New Roman" w:hAnsi="Times New Roman"/>
          <w:sz w:val="24"/>
          <w:szCs w:val="24"/>
        </w:rPr>
        <w:t xml:space="preserve">〔20</w:t>
      </w:r>
      <w:r>
        <w:rPr>
          <w:rFonts w:hint="eastAsia" w:ascii="Times New Roman" w:hAnsi="Times New Roman"/>
          <w:sz w:val="24"/>
          <w:szCs w:val="24"/>
        </w:rPr>
        <w:t xml:space="preserve">20</w:t>
      </w:r>
      <w:r>
        <w:rPr>
          <w:rFonts w:ascii="Times New Roman" w:hAnsi="Times New Roman"/>
          <w:sz w:val="24"/>
          <w:szCs w:val="24"/>
        </w:rPr>
        <w:t xml:space="preserve">〕</w:t>
      </w:r>
      <w:r>
        <w:rPr>
          <w:rFonts w:hint="eastAsia" w:ascii="Times New Roman" w:hAnsi="Times New Roman"/>
          <w:sz w:val="24"/>
          <w:szCs w:val="24"/>
        </w:rPr>
        <w:t xml:space="preserve">46</w:t>
      </w:r>
      <w:r>
        <w:rPr>
          <w:rFonts w:ascii="Times New Roman" w:hAnsi="Times New Roman"/>
          <w:sz w:val="24"/>
          <w:szCs w:val="24"/>
        </w:rPr>
        <w:t xml:space="preserve">号</w:t>
      </w:r>
      <w:r>
        <w:rPr>
          <w:rFonts w:hint="eastAsia" w:ascii="Times New Roman" w:hAnsi="Times New Roman"/>
          <w:sz w:val="24"/>
          <w:szCs w:val="24"/>
        </w:rPr>
        <w:t xml:space="preserve">）的相关要求，采购人应当面向中小企业预留采购份额，本项目面向中小企业预留份额</w:t>
      </w:r>
      <w:r>
        <w:rPr>
          <w:rFonts w:hint="eastAsia" w:ascii="宋体" w:hAnsi="宋体"/>
          <w:sz w:val="24"/>
          <w:szCs w:val="24"/>
          <w:u w:val="single"/>
        </w:rPr>
        <w:t xml:space="preserve">100</w:t>
      </w:r>
      <w:r>
        <w:rPr>
          <w:rFonts w:hint="eastAsia" w:ascii="Times New Roman" w:hAnsi="Times New Roman"/>
          <w:sz w:val="24"/>
          <w:szCs w:val="24"/>
        </w:rPr>
        <w:t xml:space="preserve"> %。</w:t>
      </w:r>
      <w:r/>
    </w:p>
    <w:tbl>
      <w:tblPr>
        <w:tblStyle w:val="829"/>
        <w:tblW w:w="9210" w:type="dxa"/>
        <w:tblInd w:w="93" w:type="dxa"/>
        <w:tblLayout w:type="fixed"/>
        <w:tblCellMar>
          <w:left w:w="108" w:type="dxa"/>
          <w:top w:w="0" w:type="dxa"/>
          <w:right w:w="108" w:type="dxa"/>
          <w:bottom w:w="0" w:type="dxa"/>
        </w:tblCellMar>
        <w:tblLook w:val="04A0" w:firstRow="1" w:lastRow="0" w:firstColumn="1" w:lastColumn="0" w:noHBand="0" w:noVBand="1"/>
      </w:tblPr>
      <w:tblGrid>
        <w:gridCol w:w="787"/>
        <w:gridCol w:w="2054"/>
        <w:gridCol w:w="873"/>
        <w:gridCol w:w="1082"/>
        <w:gridCol w:w="2645"/>
        <w:gridCol w:w="1769"/>
      </w:tblGrid>
      <w:tr>
        <w:trPr>
          <w:trHeight w:val="405"/>
        </w:trPr>
        <w:tc>
          <w:tcPr>
            <w:gridSpan w:val="6"/>
            <w:tcBorders>
              <w:top w:val="none" w:color="000000" w:sz="4" w:space="0"/>
              <w:left w:val="none" w:color="000000" w:sz="4" w:space="0"/>
              <w:bottom w:val="none" w:color="000000" w:sz="4" w:space="0"/>
              <w:right w:val="none" w:color="000000" w:sz="4" w:space="0"/>
            </w:tcBorders>
            <w:tcW w:w="9210" w:type="dxa"/>
            <w:vAlign w:val="center"/>
            <w:textDirection w:val="lrTb"/>
            <w:noWrap/>
          </w:tcPr>
          <w:p>
            <w:pPr>
              <w:jc w:val="center"/>
              <w:widowControl/>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en-US" w:eastAsia="zh-CN" w:bidi="ar"/>
              </w:rPr>
              <w:t xml:space="preserve">项目</w:t>
            </w:r>
            <w:r>
              <w:rPr>
                <w:rFonts w:hint="eastAsia" w:ascii="宋体" w:hAnsi="宋体" w:cs="宋体"/>
                <w:b/>
                <w:bCs/>
                <w:color w:val="000000"/>
                <w:sz w:val="32"/>
                <w:szCs w:val="32"/>
                <w:highlight w:val="none"/>
                <w:lang w:bidi="ar"/>
              </w:rPr>
              <w:t xml:space="preserve">清单</w:t>
            </w:r>
            <w:r/>
          </w:p>
        </w:tc>
      </w:tr>
      <w:tr>
        <w:trPr>
          <w:trHeight w:val="363"/>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周期</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备注</w:t>
            </w:r>
            <w:r/>
          </w:p>
        </w:tc>
      </w:tr>
      <w:tr>
        <w:trPr>
          <w:trHeight w:val="388"/>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1</w:t>
            </w:r>
            <w:r/>
          </w:p>
        </w:tc>
        <w:tc>
          <w:tcPr>
            <w:gridSpan w:val="4"/>
            <w:tcBorders>
              <w:top w:val="single" w:color="000000" w:sz="4" w:space="0"/>
              <w:left w:val="single" w:color="000000" w:sz="4" w:space="0"/>
              <w:bottom w:val="single" w:color="000000" w:sz="4" w:space="0"/>
              <w:right w:val="none" w:color="000000" w:sz="4" w:space="0"/>
            </w:tcBorders>
            <w:tcW w:w="665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GIL线路运行维护</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cantSplit/>
          <w:trHeight w:val="413"/>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GIL本体温度检测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583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天目湖-宝润总降变220kV线路工程</w:t>
            </w:r>
            <w:r/>
          </w:p>
        </w:tc>
      </w:tr>
      <w:tr>
        <w:trPr>
          <w:cantSplit/>
          <w:trHeight w:val="35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GIL压力检测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 SF6气体密度检测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5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GIL位移</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583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75"/>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GIL本体温度检测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2456</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天目湖-德龙总降变220kV线路工程</w:t>
            </w:r>
            <w:r/>
          </w:p>
        </w:tc>
      </w:tr>
      <w:tr>
        <w:trPr>
          <w:cantSplit/>
          <w:trHeight w:val="413"/>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GIL压力检测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 SF6气体密度检测</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62"/>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GIL位移</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2456</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cs="宋体"/>
                <w:color w:val="000000"/>
                <w:sz w:val="22"/>
                <w:szCs w:val="22"/>
                <w:highlight w:val="none"/>
              </w:rPr>
              <w:suppressLineNumbers w:val="0"/>
            </w:pPr>
            <w:r>
              <w:rPr>
                <w:rFonts w:hint="eastAsia" w:ascii="宋体" w:hAnsi="宋体" w:eastAsia="宋体" w:cs="宋体"/>
                <w:i w:val="0"/>
                <w:iCs w:val="0"/>
                <w:color w:val="000000"/>
                <w:sz w:val="22"/>
                <w:szCs w:val="22"/>
                <w:u w:val="none"/>
                <w:lang w:val="en-US" w:eastAsia="zh-CN" w:bidi="ar"/>
              </w:rPr>
              <w:t xml:space="preserve">每天一次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73"/>
        </w:trPr>
        <w:tc>
          <w:tcPr>
            <w:tcBorders>
              <w:top w:val="single" w:color="000000" w:sz="4" w:space="0"/>
              <w:left w:val="single" w:color="000000" w:sz="4" w:space="0"/>
              <w:bottom w:val="none" w:color="000000" w:sz="4" w:space="0"/>
              <w:right w:val="non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2</w:t>
            </w:r>
            <w:r/>
          </w:p>
        </w:tc>
        <w:tc>
          <w:tcPr>
            <w:gridSpan w:val="4"/>
            <w:tcBorders>
              <w:top w:val="single" w:color="000000" w:sz="4" w:space="0"/>
              <w:left w:val="single" w:color="000000" w:sz="4" w:space="0"/>
              <w:bottom w:val="none" w:color="000000" w:sz="4" w:space="0"/>
              <w:right w:val="none" w:color="000000" w:sz="4" w:space="0"/>
            </w:tcBorders>
            <w:tcW w:w="665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架空线路运行维护</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智能巡检机器人设备运维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天目湖-宝润总降变220kV线路工程；天目湖-德龙总降变220kV线路工程；中关村-龙跃线220kV线路工程；时代上汽220kV线路工程</w:t>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枪型摄像头设备运维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215</w:t>
            </w:r>
            <w:r/>
          </w:p>
        </w:tc>
        <w:tc>
          <w:tcPr>
            <w:shd w:val="clear" w:color="auto" w:fill="ffffff"/>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红外测温精测(双分裂)</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38"/>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2.4</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登杆检查(220kV)</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5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2.5</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接地体开挖检查</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2.6</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线路值守(架空及电缆)（4人*365天）</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1460</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人·工日</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2.7</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集中监控服务(架空及电缆)（4人*365天）</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1460</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人·工日</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388"/>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2.8</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接地电阻测量</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基</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3</w:t>
            </w:r>
            <w:r/>
          </w:p>
        </w:tc>
        <w:tc>
          <w:tcPr>
            <w:gridSpan w:val="4"/>
            <w:tcBorders>
              <w:top w:val="single" w:color="000000" w:sz="4" w:space="0"/>
              <w:left w:val="single" w:color="000000" w:sz="4" w:space="0"/>
              <w:bottom w:val="single" w:color="000000" w:sz="4" w:space="0"/>
              <w:right w:val="single" w:color="000000" w:sz="4" w:space="0"/>
            </w:tcBorders>
            <w:tcW w:w="665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箱变运行维护</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cantSplit/>
          <w:trHeight w:val="37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3.1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配电设施基础加固</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立方米</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restart"/>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天目湖-德龙总降变220kV线路工程</w:t>
            </w:r>
            <w:r/>
          </w:p>
        </w:tc>
      </w:tr>
      <w:tr>
        <w:trPr>
          <w:cantSplit/>
          <w:trHeight w:val="387"/>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3.2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柜门锁盒维护</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71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3.3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温湿度传感器设备运维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66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3.4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水浸传感器设备运维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3.5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烟雾传感器设备运维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cantSplit/>
          <w:trHeight w:val="72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3.6 </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球型摄像头设备运维</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处</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一年一次</w:t>
            </w:r>
            <w:r/>
          </w:p>
        </w:tc>
        <w:tc>
          <w:tcPr>
            <w:tcBorders>
              <w:top w:val="single" w:color="000000" w:sz="4" w:space="0"/>
              <w:left w:val="single" w:color="000000" w:sz="4" w:space="0"/>
              <w:bottom w:val="single" w:color="000000" w:sz="4" w:space="0"/>
              <w:right w:val="single" w:color="000000" w:sz="4" w:space="0"/>
            </w:tcBorders>
            <w:tcW w:w="1769" w:type="dxa"/>
            <w:vAlign w:val="center"/>
            <w:vMerge w:val="continue"/>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4</w:t>
            </w:r>
            <w:r/>
          </w:p>
        </w:tc>
        <w:tc>
          <w:tcPr>
            <w:gridSpan w:val="4"/>
            <w:tcBorders>
              <w:top w:val="single" w:color="000000" w:sz="4" w:space="0"/>
              <w:left w:val="single" w:color="000000" w:sz="4" w:space="0"/>
              <w:bottom w:val="single" w:color="000000" w:sz="4" w:space="0"/>
              <w:right w:val="single" w:color="000000" w:sz="4" w:space="0"/>
            </w:tcBorders>
            <w:tcW w:w="665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后台改造</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架空线枪型摄像头后台费用</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天目湖-宝润总降变220kV线路工程；天目湖-德龙总降变220kV线路工程；中关村-龙跃线220kV线路工程；时代上汽220kV线路工程</w:t>
            </w:r>
            <w:r/>
          </w:p>
        </w:tc>
      </w:tr>
      <w:tr>
        <w:trPr>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5</w:t>
            </w:r>
            <w:r/>
          </w:p>
        </w:tc>
        <w:tc>
          <w:tcPr>
            <w:gridSpan w:val="4"/>
            <w:tcBorders>
              <w:top w:val="single" w:color="000000" w:sz="4" w:space="0"/>
              <w:left w:val="single" w:color="000000" w:sz="4" w:space="0"/>
              <w:bottom w:val="single" w:color="000000" w:sz="4" w:space="0"/>
              <w:right w:val="single" w:color="000000" w:sz="4" w:space="0"/>
            </w:tcBorders>
            <w:tcW w:w="6654"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电费</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tcPr>
          <w:p>
            <w:pPr>
              <w:jc w:val="center"/>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lang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电费</w:t>
            </w:r>
            <w:r/>
          </w:p>
        </w:tc>
        <w:tc>
          <w:tcPr>
            <w:tcBorders>
              <w:top w:val="single" w:color="000000" w:sz="4" w:space="0"/>
              <w:left w:val="single" w:color="000000" w:sz="4" w:space="0"/>
              <w:bottom w:val="single" w:color="000000" w:sz="4" w:space="0"/>
              <w:right w:val="single" w:color="000000" w:sz="4" w:space="0"/>
            </w:tcBorders>
            <w:tcW w:w="87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default" w:ascii="宋体" w:hAnsi="宋体" w:eastAsia="宋体" w:cs="宋体"/>
                <w:i w:val="0"/>
                <w:iCs w:val="0"/>
                <w:color w:val="000000"/>
                <w:sz w:val="22"/>
                <w:szCs w:val="22"/>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widowControl/>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天目湖-德龙总降变220kV线路工程</w:t>
            </w:r>
            <w:r/>
          </w:p>
        </w:tc>
      </w:tr>
      <w:tr>
        <w:trPr>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6</w:t>
            </w:r>
            <w:r/>
          </w:p>
        </w:tc>
        <w:tc>
          <w:tcPr>
            <w:gridSpan w:val="4"/>
            <w:tcBorders>
              <w:top w:val="single" w:color="000000" w:sz="4" w:space="0"/>
              <w:left w:val="single" w:color="000000" w:sz="4" w:space="0"/>
              <w:bottom w:val="single" w:color="000000" w:sz="4" w:space="0"/>
              <w:right w:val="single" w:color="000000" w:sz="4" w:space="0"/>
            </w:tcBorders>
            <w:tcW w:w="6654" w:type="dxa"/>
            <w:vAlign w:val="center"/>
            <w:textDirection w:val="lrTb"/>
            <w:noWrap w:val="false"/>
          </w:tcPr>
          <w:p>
            <w:pPr>
              <w:jc w:val="center"/>
              <w:widowControl/>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769" w:type="dxa"/>
            <w:vAlign w:val="center"/>
            <w:textDirection w:val="lrTb"/>
            <w:noWrap w:val="false"/>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r>
    </w:tbl>
    <w:p>
      <w:pPr>
        <w:pStyle w:val="1094"/>
        <w:contextualSpacing/>
        <w:ind w:firstLine="0"/>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1094"/>
        <w:contextualSpacing/>
        <w:ind w:firstLine="0"/>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1094"/>
        <w:contextualSpacing/>
        <w:ind w:firstLine="0"/>
        <w:jc w:val="left"/>
        <w:spacing w:line="360" w:lineRule="auto"/>
        <w:rPr>
          <w:rFonts w:ascii="Times New Roman" w:hAnsi="Times New Roman"/>
          <w:sz w:val="24"/>
          <w:szCs w:val="24"/>
        </w:rPr>
      </w:pPr>
      <w:r>
        <w:rPr>
          <w:rFonts w:ascii="Times New Roman" w:hAnsi="Times New Roman"/>
          <w:sz w:val="24"/>
          <w:szCs w:val="24"/>
        </w:rPr>
      </w:r>
      <w:r/>
    </w:p>
    <w:p>
      <w:pPr>
        <w:pStyle w:val="1094"/>
        <w:contextualSpacing/>
        <w:ind w:firstLine="0"/>
        <w:jc w:val="left"/>
        <w:spacing w:line="360" w:lineRule="auto"/>
        <w:rPr>
          <w:rFonts w:ascii="Times New Roman" w:hAnsi="Times New Roman"/>
          <w:sz w:val="24"/>
          <w:szCs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Times New Roman" w:hAnsi="Times New Roman"/>
          <w:sz w:val="24"/>
          <w:szCs w:val="24"/>
        </w:rPr>
      </w:r>
      <w:r/>
    </w:p>
    <w:p>
      <w:pPr>
        <w:rPr>
          <w:rFonts w:hint="eastAsia"/>
        </w:rPr>
      </w:pPr>
      <w:r>
        <w:rPr>
          <w:rFonts w:hint="eastAsia"/>
        </w:rPr>
      </w:r>
      <w:r/>
    </w:p>
    <w:p>
      <w:pPr>
        <w:jc w:val="center"/>
        <w:spacing w:line="360" w:lineRule="auto"/>
        <w:rPr>
          <w:sz w:val="18"/>
          <w:szCs w:val="18"/>
        </w:rPr>
        <w:outlineLvl w:val="0"/>
      </w:pPr>
      <w:r/>
      <w:bookmarkStart w:id="671" w:name="_Toc165042160"/>
      <w:r>
        <w:rPr>
          <w:b/>
          <w:sz w:val="36"/>
          <w:szCs w:val="36"/>
        </w:rPr>
        <w:t xml:space="preserve">第五章   合同</w:t>
      </w:r>
      <w:r>
        <w:rPr>
          <w:rFonts w:hint="eastAsia"/>
          <w:b/>
          <w:sz w:val="36"/>
          <w:szCs w:val="36"/>
        </w:rPr>
        <w:t xml:space="preserve">主要</w:t>
      </w:r>
      <w:r>
        <w:rPr>
          <w:b/>
          <w:sz w:val="36"/>
          <w:szCs w:val="36"/>
        </w:rPr>
        <w:t xml:space="preserve">条款</w:t>
      </w:r>
      <w:bookmarkEnd w:id="671"/>
      <w:r/>
      <w:r/>
    </w:p>
    <w:p>
      <w:pPr>
        <w:spacing w:before="240"/>
        <w:rPr>
          <w:rFonts w:ascii="宋体" w:hAnsi="宋体" w:cs="宋体"/>
          <w:sz w:val="24"/>
          <w:u w:val="single"/>
        </w:rPr>
      </w:pPr>
      <w:r>
        <w:rPr>
          <w:rFonts w:hint="eastAsia" w:ascii="宋体" w:hAnsi="宋体" w:cs="宋体"/>
          <w:sz w:val="24"/>
        </w:rPr>
        <w:t xml:space="preserve">发包人：</w:t>
      </w:r>
      <w:r>
        <w:rPr>
          <w:rFonts w:hint="eastAsia" w:ascii="宋体" w:hAnsi="宋体" w:cs="宋体"/>
          <w:sz w:val="24"/>
          <w:u w:val="single"/>
        </w:rPr>
        <w:t xml:space="preserve">                  </w:t>
      </w:r>
      <w:r/>
    </w:p>
    <w:p>
      <w:pPr>
        <w:rPr>
          <w:rFonts w:ascii="宋体" w:hAnsi="宋体" w:cs="宋体"/>
          <w:sz w:val="24"/>
        </w:rPr>
      </w:pPr>
      <w:r>
        <w:rPr>
          <w:rFonts w:hint="eastAsia" w:ascii="宋体" w:hAnsi="宋体" w:cs="宋体"/>
          <w:sz w:val="24"/>
        </w:rPr>
        <w:t xml:space="preserve">项目法人：</w:t>
      </w:r>
      <w:r>
        <w:rPr>
          <w:rFonts w:hint="eastAsia" w:ascii="宋体" w:hAnsi="宋体" w:cs="宋体"/>
          <w:sz w:val="24"/>
          <w:u w:val="single"/>
        </w:rPr>
        <w:t xml:space="preserve">                  </w:t>
      </w:r>
      <w:r/>
    </w:p>
    <w:p>
      <w:pPr>
        <w:rPr>
          <w:rFonts w:ascii="宋体" w:hAnsi="宋体" w:cs="宋体"/>
          <w:sz w:val="24"/>
          <w:u w:val="single"/>
        </w:rPr>
      </w:pPr>
      <w:r>
        <w:rPr>
          <w:rFonts w:hint="eastAsia" w:ascii="宋体" w:hAnsi="宋体" w:cs="宋体"/>
          <w:sz w:val="24"/>
        </w:rPr>
        <w:t xml:space="preserve">承包人：</w:t>
      </w:r>
      <w:r>
        <w:rPr>
          <w:rFonts w:hint="eastAsia" w:hAnsi="宋体" w:cs="宋体"/>
          <w:sz w:val="24"/>
          <w:u w:val="single"/>
        </w:rPr>
        <w:t xml:space="preserve">                  </w:t>
      </w:r>
      <w:r/>
    </w:p>
    <w:p>
      <w:pPr>
        <w:ind w:firstLine="480"/>
        <w:spacing w:line="300" w:lineRule="auto"/>
        <w:rPr>
          <w:rFonts w:hint="eastAsia" w:ascii="宋体" w:hAnsi="宋体"/>
          <w:sz w:val="24"/>
        </w:rPr>
      </w:pPr>
      <w:r>
        <w:rPr>
          <w:rFonts w:hint="eastAsia" w:ascii="宋体" w:hAnsi="宋体"/>
          <w:sz w:val="24"/>
        </w:rPr>
      </w:r>
      <w:r/>
    </w:p>
    <w:p>
      <w:pPr>
        <w:ind w:firstLine="480"/>
        <w:spacing w:line="300" w:lineRule="auto"/>
        <w:rPr>
          <w:rFonts w:ascii="宋体" w:hAnsi="宋体"/>
          <w:sz w:val="24"/>
        </w:rPr>
      </w:pPr>
      <w:r>
        <w:rPr>
          <w:rFonts w:hint="eastAsia" w:ascii="宋体" w:hAnsi="宋体"/>
          <w:sz w:val="24"/>
        </w:rPr>
        <w:t xml:space="preserve">依照《中华人民共和国政府采购法》、《中华人民共和国民法典》及其他有关法律法规，遵循平等、自愿、公平和诚实信用的原则，双方就下述</w:t>
      </w:r>
      <w:r>
        <w:rPr>
          <w:rFonts w:hint="eastAsia" w:ascii="宋体" w:hAnsi="宋体"/>
          <w:sz w:val="24"/>
          <w:lang w:val="en-US" w:eastAsia="zh-CN"/>
        </w:rPr>
        <w:t xml:space="preserve">项目</w:t>
      </w:r>
      <w:r>
        <w:rPr>
          <w:rFonts w:hint="eastAsia" w:ascii="宋体" w:hAnsi="宋体"/>
          <w:sz w:val="24"/>
        </w:rPr>
        <w:t xml:space="preserve">及有关事项经协商一致意见，订立本合同。</w:t>
      </w:r>
      <w:r/>
    </w:p>
    <w:p>
      <w:pPr>
        <w:ind w:firstLine="480"/>
        <w:spacing w:line="300" w:lineRule="auto"/>
        <w:rPr>
          <w:rFonts w:ascii="宋体" w:hAnsi="宋体" w:cs="宋体"/>
          <w:sz w:val="24"/>
        </w:rPr>
      </w:pPr>
      <w:r>
        <w:rPr>
          <w:rFonts w:hint="eastAsia" w:ascii="宋体" w:hAnsi="宋体" w:cs="宋体"/>
          <w:sz w:val="24"/>
        </w:rPr>
        <w:t xml:space="preserve">第一条  </w:t>
      </w:r>
      <w:r>
        <w:rPr>
          <w:rFonts w:hint="eastAsia" w:ascii="宋体" w:hAnsi="宋体" w:cs="宋体"/>
          <w:sz w:val="24"/>
          <w:lang w:val="en-US" w:eastAsia="zh-CN"/>
        </w:rPr>
        <w:t xml:space="preserve">项目</w:t>
      </w:r>
      <w:r>
        <w:rPr>
          <w:rFonts w:hint="eastAsia" w:ascii="宋体" w:hAnsi="宋体" w:cs="宋体"/>
          <w:sz w:val="24"/>
        </w:rPr>
        <w:t xml:space="preserve">概况</w:t>
      </w:r>
      <w:r/>
    </w:p>
    <w:p>
      <w:pPr>
        <w:ind w:firstLine="480"/>
        <w:spacing w:line="300" w:lineRule="auto"/>
        <w:rPr>
          <w:rFonts w:ascii="宋体" w:hAnsi="宋体" w:cs="宋体"/>
          <w:sz w:val="24"/>
        </w:rPr>
      </w:pPr>
      <w:r>
        <w:rPr>
          <w:rFonts w:hint="eastAsia" w:ascii="宋体" w:hAnsi="宋体" w:cs="宋体"/>
          <w:sz w:val="24"/>
        </w:rPr>
        <w:t xml:space="preserve">1.1</w:t>
      </w:r>
      <w:r>
        <w:rPr>
          <w:rFonts w:hint="eastAsia" w:ascii="宋体" w:hAnsi="宋体"/>
          <w:sz w:val="24"/>
          <w:lang w:val="en-US" w:eastAsia="zh-CN"/>
        </w:rPr>
        <w:t xml:space="preserve">项目</w:t>
      </w:r>
      <w:r>
        <w:rPr>
          <w:rFonts w:hint="eastAsia" w:ascii="宋体" w:hAnsi="宋体" w:cs="宋体"/>
          <w:sz w:val="24"/>
        </w:rPr>
        <w:t xml:space="preserve">名称：</w:t>
      </w:r>
      <w:r>
        <w:rPr>
          <w:rFonts w:ascii="宋体" w:hAnsi="宋体"/>
          <w:sz w:val="24"/>
          <w:u w:val="single"/>
        </w:rPr>
        <w:t xml:space="preserve">  </w:t>
      </w:r>
      <w:r>
        <w:rPr>
          <w:rFonts w:hint="eastAsia"/>
          <w:sz w:val="24"/>
          <w:u w:val="single"/>
        </w:rPr>
        <w:t xml:space="preserve">  </w:t>
      </w:r>
      <w:r>
        <w:rPr>
          <w:rFonts w:hint="eastAsia"/>
          <w:sz w:val="24"/>
        </w:rPr>
        <w:t xml:space="preserve">。</w:t>
      </w:r>
      <w:r/>
    </w:p>
    <w:p>
      <w:pPr>
        <w:ind w:firstLine="480"/>
        <w:spacing w:line="300" w:lineRule="auto"/>
        <w:rPr>
          <w:rFonts w:ascii="宋体" w:hAnsi="宋体" w:cs="宋体"/>
          <w:sz w:val="24"/>
        </w:rPr>
      </w:pPr>
      <w:r>
        <w:rPr>
          <w:rFonts w:hint="eastAsia" w:ascii="宋体" w:hAnsi="宋体" w:cs="宋体"/>
          <w:sz w:val="24"/>
        </w:rPr>
        <w:t xml:space="preserve">1.2</w:t>
      </w:r>
      <w:r>
        <w:rPr>
          <w:rFonts w:hint="eastAsia" w:ascii="宋体" w:hAnsi="宋体"/>
          <w:sz w:val="24"/>
          <w:lang w:val="en-US" w:eastAsia="zh-CN"/>
        </w:rPr>
        <w:t xml:space="preserve">项目</w:t>
      </w:r>
      <w:r>
        <w:rPr>
          <w:rFonts w:hint="eastAsia" w:ascii="宋体" w:hAnsi="宋体" w:cs="宋体"/>
          <w:sz w:val="24"/>
        </w:rPr>
        <w:t xml:space="preserve">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00" w:lineRule="auto"/>
        <w:rPr>
          <w:rFonts w:ascii="宋体" w:hAnsi="宋体" w:cs="宋体"/>
          <w:sz w:val="24"/>
        </w:rPr>
      </w:pPr>
      <w:r>
        <w:rPr>
          <w:rFonts w:hint="eastAsia" w:ascii="宋体" w:hAnsi="宋体" w:cs="宋体"/>
          <w:sz w:val="24"/>
        </w:rPr>
        <w:t xml:space="preserve">第二条  </w:t>
      </w:r>
      <w:r>
        <w:rPr>
          <w:rFonts w:hint="eastAsia" w:ascii="宋体" w:hAnsi="宋体"/>
          <w:sz w:val="24"/>
          <w:lang w:val="en-US" w:eastAsia="zh-CN"/>
        </w:rPr>
        <w:t xml:space="preserve">项目</w:t>
      </w:r>
      <w:r>
        <w:rPr>
          <w:rFonts w:hint="eastAsia" w:ascii="宋体" w:hAnsi="宋体" w:cs="宋体"/>
          <w:sz w:val="24"/>
        </w:rPr>
        <w:t xml:space="preserve">承包范围及要求    </w:t>
      </w:r>
      <w:r/>
    </w:p>
    <w:p>
      <w:pPr>
        <w:ind w:firstLine="480"/>
        <w:spacing w:line="300" w:lineRule="auto"/>
        <w:rPr>
          <w:rFonts w:ascii="宋体" w:hAnsi="宋体" w:cs="宋体"/>
          <w:sz w:val="24"/>
        </w:rPr>
      </w:pPr>
      <w:r>
        <w:rPr>
          <w:rFonts w:hint="eastAsia" w:ascii="宋体" w:hAnsi="宋体" w:cs="宋体"/>
          <w:sz w:val="24"/>
        </w:rPr>
        <w:t xml:space="preserve">2.1</w:t>
      </w:r>
      <w:r>
        <w:rPr>
          <w:rFonts w:hint="eastAsia" w:ascii="宋体" w:hAnsi="宋体"/>
          <w:sz w:val="24"/>
          <w:lang w:val="en-US" w:eastAsia="zh-CN"/>
        </w:rPr>
        <w:t xml:space="preserve">项目</w:t>
      </w:r>
      <w:r>
        <w:rPr>
          <w:rFonts w:hint="eastAsia" w:ascii="宋体" w:hAnsi="宋体" w:cs="宋体"/>
          <w:sz w:val="24"/>
        </w:rPr>
        <w:t xml:space="preserve">承包范围：</w:t>
      </w:r>
      <w:r>
        <w:rPr>
          <w:rFonts w:hint="eastAsia" w:ascii="宋体" w:hAnsi="宋体"/>
          <w:sz w:val="24"/>
          <w:u w:val="single"/>
        </w:rPr>
        <w:t xml:space="preserve">    </w:t>
      </w:r>
      <w:r>
        <w:rPr>
          <w:rFonts w:hint="eastAsia" w:ascii="宋体" w:hAnsi="宋体" w:cs="宋体"/>
          <w:sz w:val="24"/>
        </w:rPr>
        <w:t xml:space="preserve">。                                     </w:t>
      </w:r>
      <w:r/>
    </w:p>
    <w:p>
      <w:pPr>
        <w:ind w:firstLine="480"/>
        <w:spacing w:line="300" w:lineRule="auto"/>
        <w:rPr>
          <w:rFonts w:ascii="宋体" w:hAnsi="宋体" w:cs="宋体"/>
          <w:sz w:val="24"/>
        </w:rPr>
      </w:pPr>
      <w:r>
        <w:rPr>
          <w:rFonts w:hint="eastAsia" w:ascii="宋体" w:hAnsi="宋体" w:cs="宋体"/>
          <w:sz w:val="24"/>
        </w:rPr>
        <w:t xml:space="preserve">2.2合同工期：</w:t>
      </w:r>
      <w:r>
        <w:rPr>
          <w:rFonts w:hint="eastAsia" w:ascii="宋体" w:hAnsi="宋体" w:cs="宋体"/>
          <w:sz w:val="24"/>
          <w:lang w:val="en-US" w:eastAsia="zh-CN"/>
        </w:rPr>
        <w:t xml:space="preserve"> </w:t>
      </w:r>
      <w:r>
        <w:rPr>
          <w:rFonts w:hint="eastAsia" w:ascii="宋体" w:hAnsi="宋体" w:cs="宋体"/>
          <w:sz w:val="24"/>
        </w:rPr>
        <w:t xml:space="preserve">年 月 日~</w:t>
      </w:r>
      <w:r>
        <w:rPr>
          <w:rFonts w:hint="eastAsia" w:ascii="宋体" w:hAnsi="宋体" w:cs="宋体"/>
          <w:sz w:val="24"/>
          <w:lang w:val="en-US" w:eastAsia="zh-CN"/>
        </w:rPr>
        <w:t xml:space="preserve">  </w:t>
      </w:r>
      <w:r>
        <w:rPr>
          <w:rFonts w:hint="eastAsia" w:ascii="宋体" w:hAnsi="宋体" w:cs="宋体"/>
          <w:sz w:val="24"/>
        </w:rPr>
        <w:t xml:space="preserve">年  月 日。</w:t>
      </w:r>
      <w:r/>
    </w:p>
    <w:p>
      <w:pPr>
        <w:ind w:firstLine="480"/>
        <w:spacing w:line="300" w:lineRule="auto"/>
        <w:rPr>
          <w:rFonts w:ascii="宋体" w:hAnsi="宋体" w:cs="宋体"/>
          <w:sz w:val="24"/>
          <w:u w:val="single"/>
        </w:rPr>
      </w:pPr>
      <w:r>
        <w:rPr>
          <w:rFonts w:hint="eastAsia" w:ascii="宋体" w:hAnsi="宋体" w:cs="宋体"/>
          <w:sz w:val="24"/>
        </w:rPr>
        <w:t xml:space="preserve">2.</w:t>
      </w:r>
      <w:r>
        <w:rPr>
          <w:rFonts w:ascii="宋体" w:hAnsi="宋体" w:cs="宋体"/>
          <w:sz w:val="24"/>
        </w:rPr>
        <w:t xml:space="preserve">3</w:t>
      </w:r>
      <w:r>
        <w:rPr>
          <w:rFonts w:hint="eastAsia" w:ascii="宋体" w:hAnsi="宋体" w:cs="宋体"/>
          <w:sz w:val="24"/>
        </w:rPr>
        <w:t xml:space="preserve">质量标准：合格。</w:t>
      </w:r>
      <w:r/>
    </w:p>
    <w:p>
      <w:pPr>
        <w:ind w:firstLine="480"/>
        <w:spacing w:line="300" w:lineRule="auto"/>
        <w:rPr>
          <w:rFonts w:ascii="宋体" w:hAnsi="宋体" w:cs="宋体"/>
          <w:bCs/>
          <w:sz w:val="24"/>
        </w:rPr>
      </w:pPr>
      <w:r>
        <w:rPr>
          <w:rFonts w:hint="eastAsia" w:ascii="宋体" w:hAnsi="宋体" w:cs="宋体"/>
          <w:bCs/>
          <w:sz w:val="24"/>
        </w:rPr>
        <w:t xml:space="preserve">第三条  合同文件构成</w:t>
      </w:r>
      <w:r/>
    </w:p>
    <w:p>
      <w:pPr>
        <w:ind w:firstLine="480"/>
        <w:spacing w:line="300" w:lineRule="auto"/>
        <w:rPr>
          <w:rFonts w:ascii="宋体" w:hAnsi="宋体" w:cs="宋体"/>
          <w:sz w:val="24"/>
        </w:rPr>
      </w:pPr>
      <w:r>
        <w:rPr>
          <w:rFonts w:hint="eastAsia" w:ascii="宋体" w:hAnsi="宋体" w:cs="宋体"/>
          <w:sz w:val="24"/>
        </w:rPr>
        <w:t xml:space="preserve">本合同与下列文件一起构成合同文件：</w:t>
      </w:r>
      <w:r/>
    </w:p>
    <w:p>
      <w:pPr>
        <w:ind w:firstLine="480"/>
        <w:spacing w:line="300" w:lineRule="auto"/>
        <w:rPr>
          <w:rFonts w:ascii="宋体" w:hAnsi="宋体" w:cs="宋体"/>
          <w:sz w:val="24"/>
        </w:rPr>
      </w:pPr>
      <w:r>
        <w:rPr>
          <w:rFonts w:hint="eastAsia" w:ascii="宋体" w:hAnsi="宋体" w:cs="宋体"/>
          <w:sz w:val="24"/>
        </w:rPr>
        <w:t xml:space="preserve">（1）成交通知书；</w:t>
      </w:r>
      <w:r/>
    </w:p>
    <w:p>
      <w:pPr>
        <w:ind w:firstLine="480"/>
        <w:spacing w:line="300" w:lineRule="auto"/>
        <w:rPr>
          <w:rFonts w:ascii="宋体" w:hAnsi="宋体" w:cs="宋体"/>
          <w:sz w:val="24"/>
        </w:rPr>
      </w:pPr>
      <w:r>
        <w:rPr>
          <w:rFonts w:hint="eastAsia" w:ascii="宋体" w:hAnsi="宋体" w:cs="宋体"/>
          <w:sz w:val="24"/>
        </w:rPr>
        <w:t xml:space="preserve">（2）竞争性磋商文件；</w:t>
      </w:r>
      <w:r/>
    </w:p>
    <w:p>
      <w:pPr>
        <w:ind w:firstLine="480"/>
        <w:spacing w:line="300" w:lineRule="auto"/>
        <w:rPr>
          <w:rFonts w:ascii="宋体" w:hAnsi="宋体" w:cs="宋体"/>
          <w:sz w:val="24"/>
        </w:rPr>
      </w:pPr>
      <w:r>
        <w:rPr>
          <w:rFonts w:hint="eastAsia" w:ascii="宋体" w:hAnsi="宋体" w:cs="宋体"/>
          <w:sz w:val="24"/>
        </w:rPr>
        <w:t xml:space="preserve">（3）技术标准与要求；</w:t>
      </w:r>
      <w:r/>
    </w:p>
    <w:p>
      <w:pPr>
        <w:ind w:firstLine="480"/>
        <w:spacing w:line="30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图纸；</w:t>
      </w:r>
      <w:r/>
    </w:p>
    <w:p>
      <w:pPr>
        <w:ind w:firstLine="480"/>
        <w:spacing w:line="300" w:lineRule="auto"/>
        <w:rPr>
          <w:rFonts w:ascii="宋体" w:hAnsi="宋体" w:cs="宋体"/>
          <w:sz w:val="24"/>
        </w:rPr>
      </w:pPr>
      <w:r>
        <w:rPr>
          <w:rFonts w:hint="eastAsia" w:ascii="宋体" w:hAnsi="宋体" w:cs="宋体"/>
          <w:sz w:val="24"/>
        </w:rPr>
        <w:t xml:space="preserve">（5）响应文件；</w:t>
      </w:r>
      <w:r/>
    </w:p>
    <w:p>
      <w:pPr>
        <w:ind w:firstLine="480"/>
        <w:spacing w:line="300" w:lineRule="auto"/>
        <w:rPr>
          <w:rFonts w:ascii="宋体" w:hAnsi="宋体" w:cs="宋体"/>
          <w:sz w:val="24"/>
        </w:rPr>
      </w:pPr>
      <w:r>
        <w:rPr>
          <w:rFonts w:hint="eastAsia" w:ascii="宋体" w:hAnsi="宋体" w:cs="宋体"/>
          <w:sz w:val="24"/>
        </w:rPr>
        <w:t xml:space="preserve">（6）其他合同文件。</w:t>
      </w:r>
      <w:r/>
    </w:p>
    <w:p>
      <w:pPr>
        <w:ind w:firstLine="480"/>
        <w:spacing w:line="30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w:t>
      </w:r>
      <w:r/>
    </w:p>
    <w:p>
      <w:pPr>
        <w:ind w:firstLine="480"/>
        <w:spacing w:line="300" w:lineRule="auto"/>
        <w:rPr>
          <w:rFonts w:ascii="宋体" w:hAnsi="宋体" w:cs="宋体"/>
          <w:sz w:val="24"/>
        </w:rPr>
      </w:pPr>
      <w:r>
        <w:rPr>
          <w:rFonts w:hint="eastAsia" w:ascii="宋体" w:hAnsi="宋体" w:cs="宋体"/>
          <w:sz w:val="24"/>
        </w:rPr>
        <w:t xml:space="preserve">第四条  签约合同价、合同价格形式、</w:t>
      </w:r>
      <w:r>
        <w:rPr>
          <w:rFonts w:hint="eastAsia" w:ascii="宋体" w:hAnsi="宋体"/>
          <w:sz w:val="24"/>
          <w:lang w:val="en-US" w:eastAsia="zh-CN"/>
        </w:rPr>
        <w:t xml:space="preserve">项目</w:t>
      </w:r>
      <w:r>
        <w:rPr>
          <w:rFonts w:hint="eastAsia" w:ascii="宋体" w:hAnsi="宋体" w:cs="宋体"/>
          <w:sz w:val="24"/>
        </w:rPr>
        <w:t xml:space="preserve">结算办法与付款方式</w:t>
      </w:r>
      <w:r/>
    </w:p>
    <w:p>
      <w:pPr>
        <w:ind w:firstLine="480"/>
        <w:spacing w:line="300" w:lineRule="auto"/>
        <w:rPr>
          <w:rFonts w:ascii="宋体" w:hAnsi="宋体" w:cs="宋体"/>
          <w:sz w:val="24"/>
        </w:rPr>
      </w:pPr>
      <w:r>
        <w:rPr>
          <w:rFonts w:hint="eastAsia" w:ascii="宋体" w:hAnsi="宋体" w:cs="宋体"/>
          <w:sz w:val="24"/>
        </w:rPr>
        <w:t xml:space="preserve">4.1签约合同价：</w:t>
      </w:r>
      <w:r/>
    </w:p>
    <w:p>
      <w:pPr>
        <w:ind w:firstLine="480"/>
        <w:spacing w:line="300" w:lineRule="auto"/>
        <w:rPr>
          <w:rFonts w:ascii="宋体" w:hAnsi="宋体" w:cs="宋体"/>
          <w:sz w:val="24"/>
        </w:rPr>
      </w:pPr>
      <w:r>
        <w:rPr>
          <w:rFonts w:hint="eastAsia" w:ascii="宋体" w:hAnsi="宋体" w:cs="宋体"/>
          <w:sz w:val="24"/>
        </w:rPr>
        <w:t xml:space="preserve">人民币（大写）：（¥元）。</w:t>
      </w:r>
      <w:r/>
    </w:p>
    <w:p>
      <w:pPr>
        <w:ind w:firstLine="480"/>
        <w:spacing w:line="300" w:lineRule="auto"/>
        <w:rPr>
          <w:rFonts w:ascii="宋体" w:hAnsi="宋体" w:cs="宋体"/>
          <w:sz w:val="24"/>
        </w:rPr>
      </w:pPr>
      <w:r>
        <w:rPr>
          <w:rFonts w:hint="eastAsia" w:ascii="宋体" w:hAnsi="宋体" w:cs="宋体"/>
          <w:sz w:val="24"/>
        </w:rPr>
        <w:t xml:space="preserve">4.2</w:t>
      </w:r>
      <w:r>
        <w:rPr>
          <w:rFonts w:hint="eastAsia" w:ascii="宋体" w:hAnsi="宋体"/>
          <w:sz w:val="24"/>
        </w:rPr>
        <w:t xml:space="preserve">合同价格形式：</w:t>
      </w:r>
      <w:r>
        <w:rPr>
          <w:rFonts w:hint="eastAsia" w:ascii="宋体" w:hAnsi="宋体"/>
          <w:b/>
          <w:bCs/>
          <w:sz w:val="24"/>
          <w:u w:val="single"/>
        </w:rPr>
        <w:t xml:space="preserve"> 固定总价合同</w:t>
      </w:r>
      <w:r>
        <w:rPr>
          <w:rFonts w:hint="eastAsia" w:ascii="宋体" w:hAnsi="宋体"/>
          <w:sz w:val="24"/>
          <w:u w:val="single"/>
        </w:rPr>
        <w:t xml:space="preserve"> </w:t>
      </w:r>
      <w:r>
        <w:rPr>
          <w:rFonts w:hint="eastAsia" w:ascii="宋体" w:hAnsi="宋体"/>
          <w:sz w:val="24"/>
        </w:rPr>
        <w:t xml:space="preserve">形式。</w:t>
      </w:r>
      <w:r/>
    </w:p>
    <w:p>
      <w:pPr>
        <w:ind w:firstLine="480"/>
        <w:spacing w:line="300" w:lineRule="auto"/>
        <w:rPr>
          <w:rFonts w:ascii="宋体" w:hAnsi="宋体" w:cs="宋体"/>
          <w:sz w:val="24"/>
        </w:rPr>
      </w:pPr>
      <w:r>
        <w:rPr>
          <w:rFonts w:hint="eastAsia" w:ascii="宋体" w:hAnsi="宋体" w:cs="宋体"/>
          <w:sz w:val="24"/>
        </w:rPr>
        <w:t xml:space="preserve">4.3</w:t>
      </w:r>
      <w:r>
        <w:rPr>
          <w:rFonts w:hint="eastAsia" w:ascii="宋体" w:hAnsi="宋体"/>
          <w:sz w:val="24"/>
          <w:lang w:val="en-US" w:eastAsia="zh-CN"/>
        </w:rPr>
        <w:t xml:space="preserve">项目</w:t>
      </w:r>
      <w:r>
        <w:rPr>
          <w:rFonts w:hint="eastAsia" w:ascii="宋体" w:hAnsi="宋体" w:cs="宋体"/>
          <w:sz w:val="24"/>
        </w:rPr>
        <w:t xml:space="preserve">结算办法：</w:t>
      </w:r>
      <w:r/>
    </w:p>
    <w:p>
      <w:pPr>
        <w:ind w:firstLine="480"/>
        <w:spacing w:line="360" w:lineRule="auto"/>
        <w:rPr>
          <w:rFonts w:hint="eastAsia" w:ascii="宋体" w:hAnsi="宋体" w:cs="宋体"/>
          <w:sz w:val="24"/>
        </w:rPr>
      </w:pPr>
      <w:r>
        <w:rPr>
          <w:rFonts w:hint="eastAsia" w:ascii="宋体" w:hAnsi="宋体" w:cs="宋体"/>
          <w:sz w:val="24"/>
        </w:rPr>
        <w:t xml:space="preserve">本合同总价已包括承包人为完成合同规定的全部工作所需的一切费用（含成本、规费）、合理利润、税金（包括增值税、城市维护建设税、教育附加及地方教育附加费等相关全部税费）和物价波动的风险，并考虑了合同明示和暗示规定由承包人承担的其他全部风险所发生的一切费用。</w:t>
      </w:r>
      <w:r/>
    </w:p>
    <w:p>
      <w:pPr>
        <w:ind w:firstLine="480"/>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3</w:t>
      </w:r>
      <w:r>
        <w:rPr>
          <w:rFonts w:hint="eastAsia" w:ascii="宋体" w:hAnsi="宋体" w:cs="宋体"/>
          <w:sz w:val="24"/>
        </w:rPr>
        <w:t xml:space="preserve">付款方式：</w:t>
      </w:r>
      <w:r/>
    </w:p>
    <w:p>
      <w:pPr>
        <w:contextualSpacing/>
        <w:ind w:firstLine="480"/>
        <w:spacing w:line="360" w:lineRule="auto"/>
        <w:rPr>
          <w:rFonts w:hint="eastAsia"/>
          <w:sz w:val="24"/>
        </w:rPr>
      </w:pPr>
      <w:r>
        <w:rPr>
          <w:rFonts w:hint="eastAsia"/>
          <w:sz w:val="24"/>
        </w:rPr>
        <w:t xml:space="preserve">合同签订后支付合同价的10%为预付款，合同期满后发包人收到巡检记录审核后一个月内支付合同价款的100%。</w:t>
      </w:r>
      <w:r/>
    </w:p>
    <w:p>
      <w:pPr>
        <w:ind w:firstLine="480"/>
        <w:spacing w:line="300" w:lineRule="auto"/>
        <w:rPr>
          <w:rFonts w:ascii="宋体" w:hAnsi="宋体" w:cs="宋体"/>
          <w:sz w:val="24"/>
        </w:rPr>
      </w:pPr>
      <w:r>
        <w:rPr>
          <w:rFonts w:hint="eastAsia" w:ascii="宋体" w:hAnsi="宋体" w:cs="宋体"/>
          <w:sz w:val="24"/>
        </w:rPr>
        <w:t xml:space="preserve">第五条  双方的权利和义务</w:t>
      </w:r>
      <w:r/>
    </w:p>
    <w:p>
      <w:pPr>
        <w:ind w:firstLine="480"/>
        <w:spacing w:line="300" w:lineRule="auto"/>
        <w:rPr>
          <w:rFonts w:ascii="宋体" w:hAnsi="宋体" w:cs="宋体"/>
          <w:sz w:val="24"/>
        </w:rPr>
      </w:pPr>
      <w:r>
        <w:rPr>
          <w:rFonts w:hint="eastAsia" w:ascii="宋体" w:hAnsi="宋体" w:cs="宋体"/>
          <w:sz w:val="24"/>
        </w:rPr>
        <w:t xml:space="preserve">5.1发包人的权利和义务</w:t>
      </w:r>
      <w:r/>
    </w:p>
    <w:p>
      <w:pPr>
        <w:ind w:firstLine="480"/>
        <w:spacing w:line="300" w:lineRule="auto"/>
        <w:rPr>
          <w:rFonts w:ascii="宋体" w:hAnsi="宋体" w:cs="宋体"/>
          <w:sz w:val="24"/>
        </w:rPr>
      </w:pPr>
      <w:r>
        <w:rPr>
          <w:rFonts w:hint="eastAsia" w:ascii="宋体" w:hAnsi="宋体" w:cs="宋体"/>
          <w:sz w:val="24"/>
        </w:rPr>
        <w:t xml:space="preserve">5.1.1发包人委派</w:t>
      </w:r>
      <w:r>
        <w:rPr>
          <w:rFonts w:hint="eastAsia" w:ascii="宋体" w:hAnsi="宋体"/>
          <w:sz w:val="24"/>
          <w:lang w:val="en-US" w:eastAsia="zh-CN"/>
        </w:rPr>
        <w:t xml:space="preserve">项目</w:t>
      </w:r>
      <w:r>
        <w:rPr>
          <w:rFonts w:hint="eastAsia" w:ascii="宋体" w:hAnsi="宋体" w:cs="宋体"/>
          <w:sz w:val="24"/>
        </w:rPr>
        <w:t xml:space="preserve">负责人：</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t xml:space="preserve">，代表发包人履行合同的权利和义务。</w:t>
      </w:r>
      <w:r/>
    </w:p>
    <w:p>
      <w:pPr>
        <w:ind w:firstLine="480"/>
        <w:spacing w:line="300" w:lineRule="auto"/>
        <w:rPr>
          <w:rFonts w:hint="eastAsia" w:ascii="宋体" w:hAnsi="宋体" w:cs="宋体"/>
          <w:sz w:val="24"/>
        </w:rPr>
      </w:pPr>
      <w:r>
        <w:rPr>
          <w:rFonts w:hint="eastAsia" w:ascii="宋体" w:hAnsi="宋体" w:cs="宋体"/>
          <w:sz w:val="24"/>
        </w:rPr>
        <w:t xml:space="preserve">5.1.2发包人应向承包人提供本项目实施所必要的项目已有技术资料。</w:t>
      </w:r>
      <w:r/>
    </w:p>
    <w:p>
      <w:pPr>
        <w:ind w:firstLine="480"/>
        <w:spacing w:line="300" w:lineRule="auto"/>
        <w:rPr>
          <w:rFonts w:hint="eastAsia" w:ascii="宋体" w:hAnsi="宋体" w:cs="宋体"/>
          <w:sz w:val="24"/>
        </w:rPr>
      </w:pPr>
      <w:r>
        <w:rPr>
          <w:rFonts w:hint="eastAsia" w:ascii="宋体" w:hAnsi="宋体" w:cs="宋体"/>
          <w:sz w:val="24"/>
        </w:rPr>
        <w:t xml:space="preserve">5.1.3发包人应按本合同附件技术要求的规定向承包人提供现场条件。</w:t>
      </w:r>
      <w:r/>
    </w:p>
    <w:p>
      <w:pPr>
        <w:ind w:firstLine="480"/>
        <w:spacing w:line="300" w:lineRule="auto"/>
        <w:rPr>
          <w:rFonts w:hint="eastAsia" w:ascii="宋体" w:hAnsi="宋体" w:cs="宋体"/>
          <w:sz w:val="24"/>
        </w:rPr>
      </w:pPr>
      <w:r>
        <w:rPr>
          <w:rFonts w:hint="eastAsia" w:ascii="宋体" w:hAnsi="宋体" w:cs="宋体"/>
          <w:sz w:val="24"/>
        </w:rPr>
        <w:t xml:space="preserve">5.1.4发包人应按本合同约定按期向承包人支付合同价款。</w:t>
      </w:r>
      <w:r/>
    </w:p>
    <w:p>
      <w:pPr>
        <w:ind w:firstLine="480"/>
        <w:spacing w:line="300" w:lineRule="auto"/>
        <w:rPr>
          <w:rFonts w:hint="eastAsia" w:ascii="宋体" w:hAnsi="宋体" w:cs="宋体"/>
          <w:sz w:val="24"/>
        </w:rPr>
      </w:pPr>
      <w:r>
        <w:rPr>
          <w:rFonts w:hint="eastAsia" w:ascii="宋体" w:hAnsi="宋体" w:cs="宋体"/>
          <w:sz w:val="24"/>
        </w:rPr>
        <w:t xml:space="preserve">5.1.5发包人应按本合同规定对承包人工作质量进行检查考核。</w:t>
      </w:r>
      <w:r/>
    </w:p>
    <w:p>
      <w:pPr>
        <w:ind w:firstLine="480"/>
        <w:spacing w:line="300" w:lineRule="auto"/>
        <w:rPr>
          <w:rFonts w:hint="eastAsia" w:ascii="宋体" w:hAnsi="宋体" w:cs="宋体"/>
          <w:sz w:val="24"/>
        </w:rPr>
      </w:pPr>
      <w:r>
        <w:rPr>
          <w:rFonts w:hint="eastAsia" w:ascii="宋体" w:hAnsi="宋体" w:cs="宋体"/>
          <w:sz w:val="24"/>
        </w:rPr>
        <w:t xml:space="preserve">5.1.6运维期间，由于非承包人原因造成的仪器设备的损坏，均由发包人承担。</w:t>
      </w:r>
      <w:r/>
    </w:p>
    <w:p>
      <w:pPr>
        <w:ind w:firstLine="480"/>
        <w:spacing w:line="300" w:lineRule="auto"/>
        <w:rPr>
          <w:rFonts w:hint="eastAsia" w:ascii="宋体" w:hAnsi="宋体" w:cs="宋体"/>
          <w:sz w:val="24"/>
        </w:rPr>
      </w:pPr>
      <w:r>
        <w:rPr>
          <w:rFonts w:hint="eastAsia" w:ascii="宋体" w:hAnsi="宋体" w:cs="宋体"/>
          <w:sz w:val="24"/>
        </w:rPr>
        <w:t xml:space="preserve">5.1.7本合同规定的应由发包人承担的其他义务。</w:t>
      </w:r>
      <w:r/>
    </w:p>
    <w:p>
      <w:pPr>
        <w:ind w:firstLine="482"/>
        <w:spacing w:line="300" w:lineRule="auto"/>
        <w:rPr>
          <w:rFonts w:hint="eastAsia" w:ascii="宋体" w:hAnsi="宋体" w:cs="宋体"/>
          <w:b/>
          <w:bCs/>
          <w:sz w:val="24"/>
        </w:rPr>
      </w:pPr>
      <w:r>
        <w:rPr>
          <w:rFonts w:hint="eastAsia" w:ascii="宋体" w:hAnsi="宋体" w:cs="宋体"/>
          <w:b/>
          <w:bCs/>
          <w:sz w:val="24"/>
        </w:rPr>
        <w:t xml:space="preserve">5.1.8发包人应要求承包人按合同约定提供服务，并采购或使用符合要求的绿色建材及低挥发性有机化合物产品；强化施工现场监管，确保承包人落实绿色建筑及低挥发性有机化合物治理要求，使用符合《需求标准》的绿色建材；根据《需求标准》制定相应的履约验收标准，并与现行验收程序有效融合。</w:t>
      </w:r>
      <w:r/>
    </w:p>
    <w:p>
      <w:pPr>
        <w:ind w:firstLine="482"/>
        <w:spacing w:line="300" w:lineRule="auto"/>
        <w:rPr>
          <w:rFonts w:hint="eastAsia"/>
        </w:rPr>
      </w:pPr>
      <w:r>
        <w:rPr>
          <w:rFonts w:hint="eastAsia" w:ascii="宋体" w:hAnsi="宋体" w:cs="宋体"/>
          <w:b/>
          <w:bCs/>
          <w:sz w:val="24"/>
        </w:rPr>
        <w:t xml:space="preserve">5.1.9发包人应组织对绿色建材、低挥发性有机化合物使用情况进行专项验收，形成专项验收报告并对验收结果负责。绿色建材、低挥发性有机化合物验收结果不合格的，竣工验收不得通过。</w:t>
      </w:r>
      <w:r/>
    </w:p>
    <w:p>
      <w:pPr>
        <w:ind w:firstLine="480"/>
        <w:spacing w:line="300" w:lineRule="auto"/>
        <w:rPr>
          <w:rFonts w:ascii="宋体" w:hAnsi="宋体" w:cs="宋体"/>
          <w:sz w:val="24"/>
        </w:rPr>
      </w:pPr>
      <w:r>
        <w:rPr>
          <w:rFonts w:hint="eastAsia" w:ascii="宋体" w:hAnsi="宋体" w:cs="宋体"/>
          <w:sz w:val="24"/>
        </w:rPr>
        <w:t xml:space="preserve">5.2承包人权利和义务</w:t>
      </w:r>
      <w:r/>
    </w:p>
    <w:p>
      <w:pPr>
        <w:ind w:firstLine="480"/>
        <w:spacing w:line="300" w:lineRule="auto"/>
        <w:rPr>
          <w:rFonts w:ascii="宋体" w:hAnsi="宋体" w:cs="宋体"/>
          <w:sz w:val="24"/>
        </w:rPr>
      </w:pPr>
      <w:r>
        <w:rPr>
          <w:rFonts w:hint="eastAsia" w:ascii="宋体" w:hAnsi="宋体" w:cs="宋体"/>
          <w:sz w:val="24"/>
        </w:rPr>
        <w:t xml:space="preserve">5.2.1承包人委派</w:t>
      </w:r>
      <w:r>
        <w:rPr>
          <w:rFonts w:hint="eastAsia" w:ascii="宋体" w:hAnsi="宋体"/>
          <w:sz w:val="24"/>
          <w:lang w:val="en-US" w:eastAsia="zh-CN"/>
        </w:rPr>
        <w:t xml:space="preserve">项目</w:t>
      </w:r>
      <w:r>
        <w:rPr>
          <w:rFonts w:hint="eastAsia" w:ascii="宋体" w:hAnsi="宋体" w:cs="宋体"/>
          <w:sz w:val="24"/>
        </w:rPr>
        <w:t xml:space="preserve">负责人：</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rPr>
          <w:rFonts w:hint="eastAsia" w:ascii="宋体" w:hAnsi="宋体" w:cs="宋体"/>
          <w:sz w:val="24"/>
        </w:rPr>
        <w:t xml:space="preserve">，代表承包人履行合同的权利和义务。</w:t>
      </w:r>
      <w:r/>
    </w:p>
    <w:p>
      <w:pPr>
        <w:ind w:firstLine="480"/>
        <w:spacing w:line="300" w:lineRule="auto"/>
        <w:rPr>
          <w:rFonts w:hint="eastAsia" w:ascii="宋体" w:hAnsi="宋体" w:cs="宋体"/>
          <w:sz w:val="24"/>
        </w:rPr>
      </w:pPr>
      <w:r>
        <w:rPr>
          <w:rFonts w:hint="eastAsia" w:ascii="宋体" w:hAnsi="宋体" w:cs="宋体"/>
          <w:sz w:val="24"/>
        </w:rPr>
        <w:t xml:space="preserve">5.2.2承包人应严格按照本合同约定配置资格合格、数量充足的技术人员以及所需足够的设备，全面完成合同规定的各项工作，保证满足合同要求。</w:t>
      </w:r>
      <w:r/>
    </w:p>
    <w:p>
      <w:pPr>
        <w:ind w:firstLine="480"/>
        <w:spacing w:line="300" w:lineRule="auto"/>
        <w:rPr>
          <w:rFonts w:hint="eastAsia" w:ascii="宋体" w:hAnsi="宋体" w:cs="宋体"/>
          <w:sz w:val="24"/>
        </w:rPr>
      </w:pPr>
      <w:r>
        <w:rPr>
          <w:rFonts w:hint="eastAsia" w:ascii="宋体" w:hAnsi="宋体" w:cs="宋体"/>
          <w:sz w:val="24"/>
        </w:rPr>
        <w:t xml:space="preserve">5.2.3承包人派驻现场的工作人员应严格遵守发包人的相关管理规定。</w:t>
      </w:r>
      <w:r/>
    </w:p>
    <w:p>
      <w:pPr>
        <w:ind w:firstLine="480"/>
        <w:spacing w:line="300" w:lineRule="auto"/>
        <w:rPr>
          <w:rFonts w:hint="eastAsia" w:ascii="宋体" w:hAnsi="宋体" w:cs="宋体"/>
          <w:sz w:val="24"/>
        </w:rPr>
      </w:pPr>
      <w:r>
        <w:rPr>
          <w:rFonts w:hint="eastAsia" w:ascii="宋体" w:hAnsi="宋体" w:cs="宋体"/>
          <w:sz w:val="24"/>
        </w:rPr>
        <w:t xml:space="preserve">5.2.4承包人应严格遵守现行有关安全管理法律法规和标准以及发包人的安全管理制度，并采取有效的安全防护措施，确保承包人的人员及设备的安全。由于承包人原因发生的人身伤害和财产损失均由承包人自行承担。</w:t>
      </w:r>
      <w:r/>
    </w:p>
    <w:p>
      <w:pPr>
        <w:ind w:firstLine="480"/>
        <w:spacing w:line="300" w:lineRule="auto"/>
        <w:rPr>
          <w:rFonts w:hint="eastAsia" w:ascii="宋体" w:hAnsi="宋体" w:cs="宋体"/>
          <w:sz w:val="24"/>
        </w:rPr>
      </w:pPr>
      <w:r>
        <w:rPr>
          <w:rFonts w:hint="eastAsia" w:ascii="宋体" w:hAnsi="宋体" w:cs="宋体"/>
          <w:sz w:val="24"/>
        </w:rPr>
        <w:t xml:space="preserve">5.2.5承包人应负责工作期间对所操作项目的安全保护，否则因承包人原因发生的安全事故给发包人造成的一切损失和责任由承包人承担。</w:t>
      </w:r>
      <w:r/>
    </w:p>
    <w:p>
      <w:pPr>
        <w:ind w:firstLine="480"/>
        <w:spacing w:line="300" w:lineRule="auto"/>
        <w:rPr>
          <w:rFonts w:hint="eastAsia" w:ascii="宋体" w:hAnsi="宋体" w:cs="宋体"/>
          <w:sz w:val="24"/>
        </w:rPr>
      </w:pPr>
      <w:r>
        <w:rPr>
          <w:rFonts w:hint="eastAsia" w:ascii="宋体" w:hAnsi="宋体" w:cs="宋体"/>
          <w:sz w:val="24"/>
        </w:rPr>
        <w:t xml:space="preserve">5.2.6承包人应按国家现行法律、法规、国务院有关部门规章以及地方法规和规章的规定缴纳与本合同有关的一切税费。</w:t>
      </w:r>
      <w:r/>
    </w:p>
    <w:p>
      <w:pPr>
        <w:ind w:firstLine="480"/>
        <w:spacing w:line="300" w:lineRule="auto"/>
        <w:rPr>
          <w:rFonts w:hint="eastAsia" w:ascii="宋体" w:hAnsi="宋体" w:cs="宋体"/>
          <w:sz w:val="24"/>
        </w:rPr>
      </w:pPr>
      <w:r>
        <w:rPr>
          <w:rFonts w:hint="eastAsia" w:ascii="宋体" w:hAnsi="宋体" w:cs="宋体"/>
          <w:sz w:val="24"/>
        </w:rPr>
        <w:t xml:space="preserve">5.2.7本合同履行中，承包人有义务对本项目提出运行优化建议供发包人参考。</w:t>
      </w:r>
      <w:r/>
    </w:p>
    <w:p>
      <w:pPr>
        <w:ind w:firstLine="480"/>
        <w:spacing w:line="300" w:lineRule="auto"/>
        <w:rPr>
          <w:rFonts w:hint="eastAsia" w:ascii="宋体" w:hAnsi="宋体" w:cs="宋体"/>
          <w:sz w:val="24"/>
        </w:rPr>
      </w:pPr>
      <w:r>
        <w:rPr>
          <w:rFonts w:hint="eastAsia" w:ascii="宋体" w:hAnsi="宋体" w:cs="宋体"/>
          <w:sz w:val="24"/>
        </w:rPr>
        <w:t xml:space="preserve">5.2.8本合同规定的应由承包人承担的其他义务。</w:t>
      </w:r>
      <w:r/>
    </w:p>
    <w:p>
      <w:pPr>
        <w:ind w:firstLine="482"/>
        <w:spacing w:line="300" w:lineRule="auto"/>
        <w:rPr>
          <w:rFonts w:hint="eastAsia" w:ascii="宋体" w:hAnsi="宋体" w:cs="宋体"/>
          <w:b/>
          <w:bCs/>
          <w:sz w:val="24"/>
        </w:rPr>
      </w:pPr>
      <w:r>
        <w:rPr>
          <w:rFonts w:hint="eastAsia" w:ascii="宋体" w:hAnsi="宋体" w:cs="宋体"/>
          <w:b/>
          <w:bCs/>
          <w:sz w:val="24"/>
        </w:rPr>
        <w:t xml:space="preserve">5.2.9承包人在施工过程中必须保证施工现场的安全及项目质量，如由承包人原因造成的安全和质量事故，全部责任及由此造成的费用由承包人独立承担。</w:t>
      </w:r>
      <w:r/>
    </w:p>
    <w:p>
      <w:pPr>
        <w:ind w:firstLine="482"/>
        <w:spacing w:line="500" w:lineRule="exact"/>
        <w:rPr>
          <w:rFonts w:hint="eastAsia" w:ascii="宋体" w:hAnsi="宋体" w:cs="宋体"/>
          <w:b/>
          <w:bCs/>
          <w:sz w:val="24"/>
        </w:rPr>
      </w:pPr>
      <w:r>
        <w:rPr>
          <w:rFonts w:hint="eastAsia" w:ascii="宋体" w:hAnsi="宋体" w:cs="宋体"/>
          <w:b/>
          <w:bCs/>
          <w:sz w:val="24"/>
        </w:rPr>
        <w:t xml:space="preserve">5.2.10 承包人应严格按照设计文件和《绿色建筑和绿色建材政府采购需求标准》的规定、低挥发性有机化合物治理要求以及相关建设项目标准进行施工。承包人应建立相应的施工管理体系和组织机构，确定绿色建筑和绿色建材及低挥发性有机化合物产品应用工作责任人。</w:t>
      </w:r>
      <w:r/>
    </w:p>
    <w:p>
      <w:pPr>
        <w:ind w:firstLine="482"/>
        <w:spacing w:line="500" w:lineRule="exact"/>
        <w:rPr>
          <w:rFonts w:hint="eastAsia" w:ascii="宋体" w:hAnsi="宋体" w:cs="宋体"/>
          <w:b/>
          <w:bCs/>
          <w:sz w:val="24"/>
        </w:rPr>
      </w:pPr>
      <w:r>
        <w:rPr>
          <w:rFonts w:hint="eastAsia" w:ascii="宋体" w:hAnsi="宋体" w:cs="宋体"/>
          <w:b/>
          <w:bCs/>
          <w:sz w:val="24"/>
        </w:rPr>
        <w:t xml:space="preserve">5.2.11承包人对涉及使用《绿色建筑和绿色建材政府采购需求标准》中的绿色建材，应当全部采购和使用符合《绿色建筑和绿色建材政府采购需求标准》的绿色建材，并提供符合《绿色建筑和绿色建材政府采购需求标准》相关指标要求的绿色建材检测报告或绿色建材产品认证证书。</w:t>
      </w:r>
      <w:r/>
    </w:p>
    <w:p>
      <w:pPr>
        <w:ind w:firstLine="482"/>
        <w:spacing w:line="500" w:lineRule="exact"/>
        <w:rPr>
          <w:rFonts w:hint="eastAsia" w:ascii="宋体" w:hAnsi="宋体" w:cs="宋体"/>
          <w:b/>
          <w:bCs/>
          <w:sz w:val="24"/>
        </w:rPr>
      </w:pPr>
      <w:r>
        <w:rPr>
          <w:rFonts w:hint="eastAsia" w:ascii="宋体" w:hAnsi="宋体" w:cs="宋体"/>
          <w:b/>
          <w:bCs/>
          <w:sz w:val="24"/>
        </w:rPr>
        <w:t xml:space="preserve">5.2.12承包人对涉及使用涂料、胶黏剂、油墨、清洗剂等挥发性有机物产品的，属于强制性标准的，应采购执行国家和我省VOCs含量限制标准的产品，并提供符合要求的检测报告。</w:t>
      </w:r>
      <w:r/>
    </w:p>
    <w:p>
      <w:pPr>
        <w:ind w:firstLine="482"/>
        <w:spacing w:line="500" w:lineRule="exact"/>
        <w:rPr>
          <w:rFonts w:hint="eastAsia" w:ascii="宋体" w:hAnsi="宋体" w:cs="宋体"/>
          <w:b/>
          <w:bCs/>
          <w:sz w:val="24"/>
        </w:rPr>
      </w:pPr>
      <w:r>
        <w:rPr>
          <w:rFonts w:hint="eastAsia" w:ascii="宋体" w:hAnsi="宋体" w:cs="宋体"/>
          <w:b/>
          <w:bCs/>
          <w:sz w:val="24"/>
        </w:rPr>
        <w:t xml:space="preserve">5.2.13承包人应建立绿色建材及低挥发性有机化合物产品进场专项台账，内容包括但不限于产品名称、规格型号、产品数量、进货单位、生产厂家、质量证明文件编号（包括绿色建材产品认证证书等证明性材料）、进场时间、进场复验报告等。</w:t>
      </w:r>
      <w:r/>
    </w:p>
    <w:p>
      <w:pPr>
        <w:ind w:firstLine="482"/>
        <w:spacing w:line="500" w:lineRule="exact"/>
        <w:rPr>
          <w:rFonts w:hint="eastAsia" w:ascii="宋体" w:hAnsi="宋体" w:cs="宋体"/>
          <w:b/>
          <w:bCs/>
          <w:sz w:val="24"/>
        </w:rPr>
      </w:pPr>
      <w:r>
        <w:rPr>
          <w:rFonts w:hint="eastAsia" w:ascii="宋体" w:hAnsi="宋体" w:cs="宋体"/>
          <w:b/>
          <w:bCs/>
          <w:sz w:val="24"/>
        </w:rPr>
        <w:t xml:space="preserve">5.2.14承包人应开展自查自纠，重点检查该阶段应完成的绿色建筑和绿色建材及低挥发性有机化合物产品相关内容是否已按设计文件实施，并满足《绿色建筑和绿色建材政府采购需求标准》、低挥发性有机化合物治理要求及国家、地方其他相关规范标准的要求，且应形成书面文件。</w:t>
      </w:r>
      <w:r/>
    </w:p>
    <w:p>
      <w:pPr>
        <w:ind w:firstLine="480"/>
        <w:spacing w:line="300" w:lineRule="auto"/>
        <w:rPr>
          <w:rFonts w:ascii="宋体" w:hAnsi="宋体" w:cs="宋体"/>
          <w:sz w:val="24"/>
        </w:rPr>
      </w:pPr>
      <w:r>
        <w:rPr>
          <w:rFonts w:hint="eastAsia" w:ascii="宋体" w:hAnsi="宋体" w:cs="宋体"/>
          <w:sz w:val="24"/>
        </w:rPr>
        <w:t xml:space="preserve">第六条  违约责任</w:t>
      </w:r>
      <w:r/>
    </w:p>
    <w:p>
      <w:pPr>
        <w:ind w:firstLine="480"/>
        <w:spacing w:line="300" w:lineRule="auto"/>
        <w:rPr>
          <w:rFonts w:hint="eastAsia" w:ascii="宋体" w:hAnsi="宋体" w:cs="宋体"/>
          <w:bCs/>
          <w:sz w:val="24"/>
        </w:rPr>
      </w:pPr>
      <w:r>
        <w:rPr>
          <w:rFonts w:hint="eastAsia" w:ascii="宋体" w:hAnsi="宋体" w:cs="宋体"/>
          <w:bCs/>
          <w:sz w:val="24"/>
        </w:rPr>
        <w:t xml:space="preserve">7.1由于承包人未按照合同规定投入足够资源以致施工不满足实际需要，每发生一次，承包人应按合同总价的1‰向发包人支付违约金, 经发包人书面通知后拒不整改的，发包人有权单方面解除合同，由此给发包人造成的一切损失和责任均由承包人承担。</w:t>
      </w:r>
      <w:r/>
    </w:p>
    <w:p>
      <w:pPr>
        <w:ind w:firstLine="480"/>
        <w:spacing w:line="300" w:lineRule="auto"/>
        <w:rPr>
          <w:rFonts w:hint="eastAsia" w:ascii="宋体" w:hAnsi="宋体" w:cs="宋体"/>
          <w:bCs/>
          <w:sz w:val="24"/>
        </w:rPr>
      </w:pPr>
      <w:r>
        <w:rPr>
          <w:rFonts w:hint="eastAsia" w:ascii="宋体" w:hAnsi="宋体" w:cs="宋体"/>
          <w:bCs/>
          <w:sz w:val="24"/>
        </w:rPr>
        <w:t xml:space="preserve">7.2承包人服务工作质量不满足合同规定或施工出现错误，由此给发包人造成的一切损失和责任均由承包人承担。</w:t>
      </w:r>
      <w:r/>
    </w:p>
    <w:p>
      <w:pPr>
        <w:ind w:firstLine="480"/>
        <w:spacing w:line="300" w:lineRule="auto"/>
        <w:rPr>
          <w:rFonts w:hint="eastAsia" w:ascii="宋体" w:hAnsi="宋体" w:cs="宋体"/>
          <w:bCs/>
          <w:sz w:val="24"/>
        </w:rPr>
      </w:pPr>
      <w:r>
        <w:rPr>
          <w:rFonts w:hint="eastAsia" w:ascii="宋体" w:hAnsi="宋体" w:cs="宋体"/>
          <w:bCs/>
          <w:sz w:val="24"/>
        </w:rPr>
        <w:t xml:space="preserve">7.3发包人应按期支付合同价款，否则逾期一日发包人应每日向承包人支付合同价款1‰的违约金。</w:t>
      </w:r>
      <w:r/>
    </w:p>
    <w:p>
      <w:pPr>
        <w:ind w:firstLine="480"/>
        <w:spacing w:line="300" w:lineRule="auto"/>
        <w:rPr>
          <w:rFonts w:ascii="宋体" w:hAnsi="宋体" w:cs="宋体"/>
          <w:bCs/>
          <w:sz w:val="24"/>
        </w:rPr>
      </w:pPr>
      <w:r>
        <w:rPr>
          <w:rFonts w:hint="eastAsia" w:ascii="宋体" w:hAnsi="宋体" w:cs="宋体"/>
          <w:bCs/>
          <w:sz w:val="24"/>
        </w:rPr>
        <w:t xml:space="preserve">第七条  其他约定</w:t>
      </w:r>
      <w:r/>
    </w:p>
    <w:p>
      <w:pPr>
        <w:ind w:firstLine="480"/>
        <w:spacing w:before="120" w:line="300" w:lineRule="auto"/>
        <w:rPr>
          <w:rFonts w:hint="eastAsia" w:ascii="宋体" w:hAnsi="宋体" w:cs="宋体"/>
          <w:sz w:val="24"/>
        </w:rP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1知识产权及保密</w:t>
      </w:r>
      <w:r/>
    </w:p>
    <w:p>
      <w:pPr>
        <w:ind w:firstLine="480"/>
        <w:spacing w:before="120" w:line="300" w:lineRule="auto"/>
        <w:rPr>
          <w:rFonts w:hint="eastAsia" w:ascii="宋体" w:hAnsi="宋体" w:cs="宋体"/>
          <w:sz w:val="24"/>
        </w:rPr>
      </w:pPr>
      <w:r>
        <w:rPr>
          <w:rFonts w:hint="eastAsia" w:ascii="宋体" w:hAnsi="宋体" w:cs="宋体"/>
          <w:bCs/>
          <w:sz w:val="24"/>
        </w:rPr>
        <w:t xml:space="preserve">承包人</w:t>
      </w:r>
      <w:r>
        <w:rPr>
          <w:rFonts w:hint="eastAsia" w:ascii="宋体" w:hAnsi="宋体" w:cs="宋体"/>
          <w:sz w:val="24"/>
        </w:rPr>
        <w:t xml:space="preserve">须保证本合同履行过程中</w:t>
      </w:r>
      <w:r>
        <w:rPr>
          <w:rFonts w:hint="eastAsia" w:ascii="宋体" w:hAnsi="宋体" w:cs="宋体"/>
          <w:bCs/>
          <w:sz w:val="24"/>
        </w:rPr>
        <w:t xml:space="preserve">承包人</w:t>
      </w:r>
      <w:r>
        <w:rPr>
          <w:rFonts w:hint="eastAsia" w:ascii="宋体" w:hAnsi="宋体" w:cs="宋体"/>
          <w:sz w:val="24"/>
        </w:rPr>
        <w:t xml:space="preserve">用于该项目上的知识产权不存在侵权等诉讼。若因</w:t>
      </w:r>
      <w:r>
        <w:rPr>
          <w:rFonts w:hint="eastAsia" w:ascii="宋体" w:hAnsi="宋体" w:cs="宋体"/>
          <w:bCs/>
          <w:sz w:val="24"/>
        </w:rPr>
        <w:t xml:space="preserve">承包人</w:t>
      </w:r>
      <w:r>
        <w:rPr>
          <w:rFonts w:hint="eastAsia" w:ascii="宋体" w:hAnsi="宋体" w:cs="宋体"/>
          <w:sz w:val="24"/>
        </w:rPr>
        <w:t xml:space="preserve">原因导致发包人牵涉知识产权诉讼或索赔时所产生的法律责任，均由</w:t>
      </w:r>
      <w:r>
        <w:rPr>
          <w:rFonts w:hint="eastAsia" w:ascii="宋体" w:hAnsi="宋体" w:cs="宋体"/>
          <w:bCs/>
          <w:sz w:val="24"/>
        </w:rPr>
        <w:t xml:space="preserve">承包人</w:t>
      </w:r>
      <w:r>
        <w:rPr>
          <w:rFonts w:hint="eastAsia" w:ascii="宋体" w:hAnsi="宋体" w:cs="宋体"/>
          <w:sz w:val="24"/>
        </w:rPr>
        <w:t xml:space="preserve">承担。</w:t>
      </w:r>
      <w:r/>
    </w:p>
    <w:p>
      <w:pPr>
        <w:ind w:firstLine="480"/>
        <w:spacing w:before="120" w:line="300" w:lineRule="auto"/>
        <w:rPr>
          <w:rFonts w:hint="eastAsia" w:ascii="宋体" w:hAnsi="宋体" w:cs="宋体"/>
          <w:sz w:val="24"/>
        </w:rPr>
      </w:pPr>
      <w:r>
        <w:rPr>
          <w:rFonts w:hint="eastAsia" w:ascii="宋体" w:hAnsi="宋体" w:cs="宋体"/>
          <w:sz w:val="24"/>
        </w:rPr>
        <w:t xml:space="preserve">本合同履行中所产生的知识产权由双方共有，任何一方未经对方书面许可，均不得提供给不相关的第三方使用。</w:t>
      </w:r>
      <w:r/>
    </w:p>
    <w:p>
      <w:pPr>
        <w:ind w:firstLine="480"/>
        <w:spacing w:before="120" w:line="300" w:lineRule="auto"/>
        <w:rPr>
          <w:rFonts w:ascii="宋体" w:hAnsi="宋体"/>
          <w:bCs/>
          <w:sz w:val="24"/>
        </w:rPr>
      </w:pPr>
      <w:r>
        <w:rPr>
          <w:rFonts w:hint="eastAsia" w:ascii="宋体" w:hAnsi="宋体" w:cs="宋体"/>
          <w:sz w:val="24"/>
        </w:rPr>
        <w:t xml:space="preserve">双方对本合同履行中涉及的保密资料均负有保密义务。因泄密造成的损失和责任由责任方承担。</w:t>
      </w:r>
      <w:r/>
    </w:p>
    <w:p>
      <w:pPr>
        <w:ind w:firstLine="480"/>
        <w:spacing w:line="300" w:lineRule="auto"/>
        <w:rPr>
          <w:rFonts w:ascii="宋体" w:hAnsi="宋体"/>
          <w:bCs/>
          <w:sz w:val="24"/>
        </w:rPr>
      </w:pPr>
      <w:r>
        <w:rPr>
          <w:rFonts w:hint="eastAsia" w:ascii="宋体" w:hAnsi="宋体"/>
          <w:sz w:val="24"/>
        </w:rPr>
        <w:t xml:space="preserve">合同双方不得以贿赂或变相贿赂的方式，谋取非法利益或损害对方权益。因一方合同当事人的贿赂造成对方损失的，应赔偿损失，并承担相应的法律责任</w:t>
      </w:r>
      <w:r>
        <w:rPr>
          <w:rFonts w:ascii="宋体" w:hAnsi="宋体"/>
          <w:bCs/>
          <w:sz w:val="24"/>
        </w:rPr>
        <w:t xml:space="preserve">。</w:t>
      </w:r>
      <w:r/>
    </w:p>
    <w:p>
      <w:pPr>
        <w:ind w:firstLine="480"/>
        <w:spacing w:line="300" w:lineRule="auto"/>
        <w:rPr>
          <w:rFonts w:ascii="宋体" w:hAnsi="宋体" w:cs="宋体"/>
          <w:sz w:val="24"/>
        </w:rPr>
      </w:pPr>
      <w:r>
        <w:rPr>
          <w:rFonts w:hint="eastAsia" w:ascii="宋体" w:hAnsi="宋体" w:cs="宋体"/>
          <w:sz w:val="24"/>
        </w:rPr>
        <w:t xml:space="preserve">第八条  争议解决</w:t>
      </w:r>
      <w:r/>
    </w:p>
    <w:p>
      <w:pPr>
        <w:ind w:firstLine="480"/>
        <w:spacing w:line="300" w:lineRule="auto"/>
        <w:rPr>
          <w:rFonts w:ascii="宋体" w:hAnsi="宋体" w:cs="宋体"/>
          <w:sz w:val="24"/>
        </w:rPr>
      </w:pPr>
      <w:r>
        <w:rPr>
          <w:rFonts w:hint="eastAsia" w:ascii="宋体" w:hAnsi="宋体" w:cs="宋体"/>
          <w:sz w:val="24"/>
        </w:rPr>
        <w:t xml:space="preserve">合同履行过程中发生争议的，双方可协商解决；协商不成时，任何一方均可向该</w:t>
      </w:r>
      <w:r>
        <w:rPr>
          <w:rFonts w:hint="eastAsia" w:ascii="宋体" w:hAnsi="宋体"/>
          <w:sz w:val="24"/>
          <w:lang w:val="en-US" w:eastAsia="zh-CN"/>
        </w:rPr>
        <w:t xml:space="preserve">项目</w:t>
      </w:r>
      <w:r>
        <w:rPr>
          <w:rFonts w:hint="eastAsia" w:ascii="宋体" w:hAnsi="宋体" w:cs="宋体"/>
          <w:sz w:val="24"/>
        </w:rPr>
        <w:t xml:space="preserve">所在地人民法院起诉。</w:t>
      </w:r>
      <w:r/>
    </w:p>
    <w:p>
      <w:pPr>
        <w:ind w:firstLine="480"/>
        <w:spacing w:line="300" w:lineRule="auto"/>
        <w:rPr>
          <w:rFonts w:ascii="宋体" w:hAnsi="宋体" w:cs="宋体"/>
          <w:sz w:val="24"/>
        </w:rPr>
      </w:pPr>
      <w:r>
        <w:rPr>
          <w:rFonts w:hint="eastAsia" w:ascii="宋体" w:hAnsi="宋体" w:cs="宋体"/>
          <w:sz w:val="24"/>
        </w:rPr>
        <w:t xml:space="preserve">第九条  合同效力</w:t>
      </w:r>
      <w:r/>
    </w:p>
    <w:p>
      <w:pPr>
        <w:ind w:firstLine="480"/>
        <w:spacing w:line="300" w:lineRule="auto"/>
        <w:rPr>
          <w:rFonts w:ascii="宋体" w:hAnsi="宋体" w:cs="宋体"/>
          <w:sz w:val="24"/>
        </w:rPr>
      </w:pPr>
      <w:r>
        <w:rPr>
          <w:rFonts w:hint="eastAsia" w:ascii="宋体" w:hAnsi="宋体" w:cs="宋体"/>
          <w:sz w:val="24"/>
        </w:rPr>
        <w:t xml:space="preserve">本合同自双方签字盖章之日起生效。本合同一式</w:t>
      </w:r>
      <w:r>
        <w:rPr>
          <w:rFonts w:hint="eastAsia" w:ascii="宋体" w:hAnsi="宋体" w:cs="宋体"/>
          <w:sz w:val="24"/>
          <w:u w:val="single"/>
        </w:rPr>
        <w:t xml:space="preserve"> 五 </w:t>
      </w:r>
      <w:r>
        <w:rPr>
          <w:rFonts w:hint="eastAsia" w:ascii="宋体" w:hAnsi="宋体" w:cs="宋体"/>
          <w:sz w:val="24"/>
        </w:rPr>
        <w:t xml:space="preserve">份，发包人执</w:t>
      </w:r>
      <w:r>
        <w:rPr>
          <w:rFonts w:hint="eastAsia" w:ascii="宋体" w:hAnsi="宋体" w:cs="宋体"/>
          <w:sz w:val="24"/>
          <w:u w:val="single"/>
        </w:rPr>
        <w:t xml:space="preserve"> 二 </w:t>
      </w:r>
      <w:r>
        <w:rPr>
          <w:rFonts w:hint="eastAsia" w:ascii="宋体" w:hAnsi="宋体" w:cs="宋体"/>
          <w:sz w:val="24"/>
        </w:rPr>
        <w:t xml:space="preserve">份，承包人执</w:t>
      </w:r>
      <w:r>
        <w:rPr>
          <w:rFonts w:hint="eastAsia" w:ascii="宋体" w:hAnsi="宋体" w:cs="宋体"/>
          <w:sz w:val="24"/>
          <w:u w:val="single"/>
        </w:rPr>
        <w:t xml:space="preserve"> 二 </w:t>
      </w:r>
      <w:r>
        <w:rPr>
          <w:rFonts w:hint="eastAsia" w:ascii="宋体" w:hAnsi="宋体" w:cs="宋体"/>
          <w:sz w:val="24"/>
        </w:rPr>
        <w:t xml:space="preserve">份，送代理机构备案</w:t>
      </w:r>
      <w:r>
        <w:rPr>
          <w:rFonts w:hint="eastAsia" w:ascii="宋体" w:hAnsi="宋体" w:cs="宋体"/>
          <w:sz w:val="24"/>
          <w:u w:val="single"/>
        </w:rPr>
        <w:t xml:space="preserve">一</w:t>
      </w:r>
      <w:r>
        <w:rPr>
          <w:rFonts w:hint="eastAsia" w:ascii="宋体" w:hAnsi="宋体" w:cs="宋体"/>
          <w:sz w:val="24"/>
        </w:rPr>
        <w:t xml:space="preserve">份，具有同等法律效力。</w:t>
      </w:r>
      <w:r/>
    </w:p>
    <w:p>
      <w:pPr>
        <w:jc w:val="center"/>
        <w:spacing w:line="300" w:lineRule="auto"/>
        <w:rPr>
          <w:rFonts w:ascii="宋体" w:hAnsi="宋体"/>
          <w:sz w:val="24"/>
        </w:rPr>
      </w:pPr>
      <w:r>
        <w:rPr>
          <w:rFonts w:ascii="宋体" w:hAnsi="宋体"/>
          <w:sz w:val="24"/>
        </w:rPr>
      </w:r>
      <w:r/>
    </w:p>
    <w:p>
      <w:pPr>
        <w:ind w:firstLine="240"/>
        <w:spacing w:line="300" w:lineRule="auto"/>
        <w:rPr>
          <w:rFonts w:ascii="宋体" w:hAnsi="宋体"/>
          <w:sz w:val="24"/>
        </w:rPr>
      </w:pPr>
      <w:r>
        <w:rPr>
          <w:rFonts w:ascii="宋体" w:hAnsi="宋体"/>
          <w:sz w:val="24"/>
        </w:rPr>
        <w:t xml:space="preserve">发包人</w:t>
      </w:r>
      <w:r>
        <w:rPr>
          <w:rFonts w:hint="eastAsia" w:ascii="宋体" w:hAnsi="宋体"/>
          <w:sz w:val="24"/>
        </w:rPr>
        <w:t xml:space="preserve">：  </w:t>
      </w:r>
      <w:r>
        <w:rPr>
          <w:rFonts w:ascii="宋体" w:hAnsi="宋体"/>
          <w:sz w:val="24"/>
        </w:rPr>
        <w:t xml:space="preserve">(</w:t>
      </w:r>
      <w:r>
        <w:rPr>
          <w:rFonts w:hint="eastAsia" w:ascii="宋体" w:hAnsi="宋体"/>
          <w:sz w:val="24"/>
        </w:rPr>
        <w:t xml:space="preserve">盖</w:t>
      </w:r>
      <w:r>
        <w:rPr>
          <w:rFonts w:ascii="宋体" w:hAnsi="宋体"/>
          <w:sz w:val="24"/>
        </w:rPr>
        <w:t xml:space="preserve">章)</w:t>
      </w:r>
      <w:r>
        <w:rPr>
          <w:rFonts w:hint="eastAsia" w:ascii="宋体" w:hAnsi="宋体"/>
          <w:sz w:val="24"/>
        </w:rPr>
        <w:t xml:space="preserve">                    </w:t>
      </w:r>
      <w:r>
        <w:rPr>
          <w:rFonts w:ascii="宋体" w:hAnsi="宋体"/>
          <w:sz w:val="24"/>
        </w:rPr>
        <w:t xml:space="preserve">承包人</w:t>
      </w:r>
      <w:r>
        <w:rPr>
          <w:rFonts w:hint="eastAsia" w:ascii="宋体" w:hAnsi="宋体"/>
          <w:sz w:val="24"/>
        </w:rPr>
        <w:t xml:space="preserve">：  </w:t>
      </w:r>
      <w:r>
        <w:rPr>
          <w:rFonts w:ascii="宋体" w:hAnsi="宋体"/>
          <w:sz w:val="24"/>
        </w:rPr>
        <w:t xml:space="preserve">(</w:t>
      </w:r>
      <w:r>
        <w:rPr>
          <w:rFonts w:hint="eastAsia" w:ascii="宋体" w:hAnsi="宋体"/>
          <w:sz w:val="24"/>
        </w:rPr>
        <w:t xml:space="preserve">盖</w:t>
      </w:r>
      <w:r>
        <w:rPr>
          <w:rFonts w:ascii="宋体" w:hAnsi="宋体"/>
          <w:sz w:val="24"/>
        </w:rPr>
        <w:t xml:space="preserve">章)</w:t>
      </w:r>
      <w:r/>
    </w:p>
    <w:p>
      <w:pPr>
        <w:ind w:firstLine="480"/>
        <w:spacing w:line="300" w:lineRule="auto"/>
        <w:rPr>
          <w:rFonts w:ascii="宋体" w:hAnsi="宋体"/>
          <w:sz w:val="24"/>
        </w:rPr>
      </w:pPr>
      <w:r>
        <w:rPr>
          <w:rFonts w:hint="eastAsia" w:ascii="宋体" w:hAnsi="宋体"/>
          <w:sz w:val="24"/>
        </w:rPr>
        <w:t xml:space="preserve">                                 </w:t>
      </w:r>
      <w:r/>
    </w:p>
    <w:p>
      <w:pPr>
        <w:ind w:firstLine="480"/>
        <w:spacing w:line="300" w:lineRule="auto"/>
        <w:rPr>
          <w:rFonts w:ascii="宋体" w:hAnsi="宋体"/>
          <w:sz w:val="24"/>
        </w:rPr>
      </w:pPr>
      <w:r>
        <w:rPr>
          <w:rFonts w:ascii="宋体" w:hAnsi="宋体"/>
          <w:sz w:val="24"/>
        </w:rPr>
      </w:r>
      <w:r/>
    </w:p>
    <w:p>
      <w:pPr>
        <w:jc w:val="center"/>
        <w:spacing w:line="300" w:lineRule="auto"/>
        <w:rPr>
          <w:rFonts w:ascii="宋体" w:hAnsi="宋体"/>
          <w:sz w:val="24"/>
          <w:u w:val="single"/>
        </w:rPr>
      </w:pPr>
      <w:r>
        <w:rPr>
          <w:rFonts w:ascii="宋体" w:hAnsi="宋体"/>
          <w:sz w:val="24"/>
          <w:u w:val="single"/>
        </w:rPr>
      </w:r>
      <w:r/>
    </w:p>
    <w:p>
      <w:pPr>
        <w:jc w:val="center"/>
        <w:spacing w:line="300" w:lineRule="auto"/>
        <w:rPr>
          <w:rFonts w:ascii="宋体" w:hAnsi="宋体"/>
          <w:sz w:val="24"/>
          <w:u w:val="single"/>
        </w:rPr>
      </w:pPr>
      <w:r>
        <w:rPr>
          <w:rFonts w:ascii="宋体" w:hAnsi="宋体"/>
          <w:sz w:val="24"/>
          <w:u w:val="single"/>
        </w:rPr>
      </w:r>
      <w:r/>
    </w:p>
    <w:p>
      <w:pPr>
        <w:ind w:firstLine="240"/>
        <w:rPr>
          <w:rFonts w:ascii="宋体" w:hAnsi="宋体"/>
          <w:sz w:val="24"/>
        </w:rPr>
      </w:pPr>
      <w:r>
        <w:rPr>
          <w:rFonts w:hint="eastAsia" w:ascii="宋体" w:hAnsi="宋体"/>
          <w:sz w:val="24"/>
        </w:rPr>
        <w:t xml:space="preserve">法定代表人：                        法定代表人：</w:t>
      </w:r>
      <w:r/>
    </w:p>
    <w:p>
      <w:pPr>
        <w:rPr>
          <w:rFonts w:ascii="宋体" w:hAnsi="宋体"/>
          <w:sz w:val="24"/>
        </w:rPr>
      </w:pPr>
      <w:r>
        <w:rPr>
          <w:rFonts w:hint="eastAsia" w:ascii="宋体" w:hAnsi="宋体"/>
          <w:sz w:val="24"/>
        </w:rPr>
        <w:t xml:space="preserve">（签字或盖章）                      （签字或盖章）</w:t>
      </w:r>
      <w:r/>
    </w:p>
    <w:p>
      <w:pPr>
        <w:jc w:val="center"/>
        <w:spacing w:line="300" w:lineRule="auto"/>
        <w:rPr>
          <w:rFonts w:ascii="宋体" w:hAnsi="宋体"/>
          <w:sz w:val="24"/>
          <w:u w:val="single"/>
        </w:rPr>
      </w:pPr>
      <w:r>
        <w:rPr>
          <w:rFonts w:ascii="宋体" w:hAnsi="宋体"/>
          <w:sz w:val="24"/>
          <w:u w:val="single"/>
        </w:rPr>
      </w:r>
      <w:r/>
    </w:p>
    <w:p>
      <w:pPr>
        <w:jc w:val="center"/>
        <w:spacing w:line="300" w:lineRule="auto"/>
        <w:rPr>
          <w:rFonts w:ascii="宋体" w:hAnsi="宋体"/>
          <w:sz w:val="24"/>
          <w:u w:val="single"/>
        </w:rPr>
      </w:pPr>
      <w:r>
        <w:rPr>
          <w:rFonts w:ascii="宋体" w:hAnsi="宋体"/>
          <w:sz w:val="24"/>
          <w:u w:val="single"/>
        </w:rPr>
      </w:r>
      <w:r/>
    </w:p>
    <w:p>
      <w:pPr>
        <w:jc w:val="center"/>
        <w:spacing w:line="300" w:lineRule="auto"/>
        <w:rPr>
          <w:rFonts w:ascii="宋体" w:hAnsi="宋体"/>
          <w:sz w:val="24"/>
          <w:u w:val="single"/>
        </w:rPr>
      </w:pPr>
      <w:r>
        <w:rPr>
          <w:rFonts w:ascii="宋体" w:hAnsi="宋体"/>
          <w:sz w:val="24"/>
          <w:u w:val="single"/>
        </w:rPr>
      </w:r>
      <w:r/>
    </w:p>
    <w:p>
      <w:pPr>
        <w:ind w:firstLine="240"/>
        <w:rPr>
          <w:rFonts w:ascii="宋体" w:hAnsi="宋体"/>
          <w:sz w:val="24"/>
        </w:rPr>
      </w:pPr>
      <w:r>
        <w:rPr>
          <w:rFonts w:hint="eastAsia" w:ascii="宋体" w:hAnsi="宋体"/>
          <w:sz w:val="24"/>
        </w:rPr>
        <w:t xml:space="preserve">经办人：                            经办人：</w:t>
      </w:r>
      <w:r/>
    </w:p>
    <w:p>
      <w:pPr>
        <w:ind w:firstLine="120"/>
        <w:rPr>
          <w:rFonts w:ascii="宋体" w:hAnsi="宋体"/>
          <w:sz w:val="24"/>
        </w:rPr>
      </w:pPr>
      <w:r>
        <w:rPr>
          <w:rFonts w:hint="eastAsia" w:ascii="宋体" w:hAnsi="宋体"/>
          <w:sz w:val="24"/>
        </w:rPr>
        <w:t xml:space="preserve">（签字）                            （签字）</w:t>
      </w:r>
      <w:r/>
    </w:p>
    <w:p>
      <w:pPr>
        <w:spacing w:line="360" w:lineRule="auto"/>
        <w:rPr>
          <w:b/>
          <w:sz w:val="36"/>
          <w:szCs w:val="36"/>
        </w:rPr>
        <w:outlineLvl w:val="0"/>
      </w:pPr>
      <w:r>
        <w:rPr>
          <w:b/>
          <w:sz w:val="36"/>
          <w:szCs w:val="36"/>
        </w:rPr>
      </w:r>
      <w:r/>
    </w:p>
    <w:p>
      <w:pPr>
        <w:spacing w:line="360" w:lineRule="auto"/>
        <w:rPr>
          <w:b/>
          <w:sz w:val="36"/>
          <w:szCs w:val="36"/>
        </w:rPr>
        <w:outlineLvl w:val="0"/>
      </w:pPr>
      <w:r>
        <w:rPr>
          <w:b/>
          <w:sz w:val="36"/>
          <w:szCs w:val="36"/>
        </w:rPr>
      </w:r>
      <w:r/>
    </w:p>
    <w:p>
      <w:pPr>
        <w:rPr>
          <w:b/>
          <w:sz w:val="36"/>
          <w:szCs w:val="36"/>
        </w:rPr>
      </w:pPr>
      <w:r>
        <w:rPr>
          <w:b/>
          <w:sz w:val="36"/>
          <w:szCs w:val="36"/>
        </w:rPr>
      </w:r>
      <w:r/>
    </w:p>
    <w:p>
      <w:pPr>
        <w:rPr>
          <w:b/>
          <w:sz w:val="36"/>
          <w:szCs w:val="36"/>
        </w:rPr>
      </w:pPr>
      <w:r>
        <w:rPr>
          <w:b/>
          <w:sz w:val="36"/>
          <w:szCs w:val="36"/>
        </w:rPr>
      </w:r>
      <w:r/>
    </w:p>
    <w:p>
      <w:r/>
      <w:r/>
    </w:p>
    <w:p>
      <w:pPr>
        <w:jc w:val="center"/>
        <w:spacing w:line="360" w:lineRule="auto"/>
        <w:rPr>
          <w:b/>
          <w:sz w:val="36"/>
          <w:szCs w:val="36"/>
        </w:rPr>
        <w:outlineLvl w:val="0"/>
      </w:pPr>
      <w:r/>
      <w:bookmarkStart w:id="672" w:name="_Toc165042161"/>
      <w:r>
        <w:rPr>
          <w:b/>
          <w:sz w:val="36"/>
          <w:szCs w:val="36"/>
        </w:rPr>
        <w:t xml:space="preserve">第六章   响应文件格式</w:t>
      </w:r>
      <w:bookmarkEnd w:id="672"/>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b/>
          <w:sz w:val="24"/>
        </w:rPr>
      </w:pPr>
      <w:r>
        <w:rPr>
          <w:rFonts w:hint="eastAsia"/>
          <w:b/>
          <w:sz w:val="24"/>
        </w:rPr>
        <w:t xml:space="preserve">供应商编制文件须知</w:t>
      </w:r>
      <w:r/>
    </w:p>
    <w:p>
      <w:pPr>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2、对于竞争性磋商文件</w:t>
      </w:r>
      <w:r>
        <w:rPr>
          <w:rFonts w:hint="eastAsia"/>
          <w:sz w:val="24"/>
        </w:rPr>
        <w:t xml:space="preserve">成交</w:t>
      </w:r>
      <w:r>
        <w:rPr>
          <w:sz w:val="24"/>
        </w:rPr>
        <w:t xml:space="preserve">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02"/>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1021"/>
        <w:ind w:firstLine="480"/>
        <w:spacing w:line="460" w:lineRule="exact"/>
      </w:pPr>
      <w:r/>
      <w:r/>
    </w:p>
    <w:p>
      <w:pPr>
        <w:pStyle w:val="1021"/>
        <w:ind w:firstLine="480"/>
        <w:spacing w:line="460" w:lineRule="exact"/>
        <w:rPr>
          <w:u w:val="single"/>
        </w:rPr>
      </w:pPr>
      <w:r>
        <w:rPr>
          <w:rFonts w:hint="eastAsia"/>
        </w:rPr>
        <w:t xml:space="preserve">致：</w:t>
      </w:r>
      <w:r>
        <w:rPr>
          <w:rFonts w:hint="eastAsia"/>
          <w:u w:val="single"/>
        </w:rPr>
        <w:t xml:space="preserve">（采购人名称）</w:t>
      </w:r>
      <w:r/>
    </w:p>
    <w:p>
      <w:pPr>
        <w:pStyle w:val="1021"/>
        <w:ind w:firstLine="480"/>
        <w:spacing w:line="460" w:lineRule="exact"/>
      </w:pPr>
      <w:r/>
      <w:r/>
    </w:p>
    <w:p>
      <w:pPr>
        <w:pStyle w:val="1021"/>
        <w:ind w:firstLine="480"/>
        <w:spacing w:line="460" w:lineRule="exact"/>
      </w:pPr>
      <w:r>
        <w:rPr>
          <w:rFonts w:hint="eastAsia"/>
        </w:rPr>
        <w:t xml:space="preserve">按照《中华人民共和国政府采购法》第二十二条和磋商文件的规定，我单位郑重声明如下：</w:t>
      </w:r>
      <w:r/>
    </w:p>
    <w:p>
      <w:pPr>
        <w:pStyle w:val="1021"/>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1021"/>
        <w:ind w:firstLine="480"/>
        <w:spacing w:line="460" w:lineRule="exact"/>
      </w:pPr>
      <w:r>
        <w:rPr>
          <w:rFonts w:hint="eastAsia"/>
        </w:rPr>
        <w:t xml:space="preserve">二、我单位未被“国家企业信用信息系统”列入经营异常名录或者严重违法企业名单。</w:t>
      </w:r>
      <w:r/>
    </w:p>
    <w:p>
      <w:pPr>
        <w:pStyle w:val="1021"/>
        <w:ind w:firstLine="480"/>
        <w:spacing w:line="460" w:lineRule="exact"/>
      </w:pPr>
      <w:r>
        <w:rPr>
          <w:rFonts w:hint="eastAsia"/>
        </w:rPr>
        <w:t xml:space="preserve">三、我单位具有良好的商业信誉（指供应商经营状况良好，无本资格声明第十条情形）和健全的财务会计制度。</w:t>
      </w:r>
      <w:r/>
    </w:p>
    <w:p>
      <w:pPr>
        <w:pStyle w:val="1021"/>
        <w:ind w:firstLine="480"/>
        <w:spacing w:line="460" w:lineRule="exact"/>
      </w:pPr>
      <w:r>
        <w:rPr>
          <w:rFonts w:hint="eastAsia"/>
        </w:rPr>
        <w:t xml:space="preserve">四、我单位依法进行纳税和社会保险申报并实际履行了义务。</w:t>
      </w:r>
      <w:r/>
    </w:p>
    <w:p>
      <w:pPr>
        <w:pStyle w:val="1021"/>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1"/>
        <w:ind w:firstLine="480"/>
        <w:spacing w:line="460" w:lineRule="exact"/>
      </w:pPr>
      <w:r>
        <w:rPr>
          <w:rFonts w:hint="eastAsia"/>
        </w:rPr>
        <w:t xml:space="preserve">主要设备有：</w:t>
      </w:r>
      <w:r>
        <w:rPr>
          <w:u w:val="single"/>
        </w:rPr>
        <w:t xml:space="preserve">            </w:t>
      </w:r>
      <w:r/>
    </w:p>
    <w:p>
      <w:pPr>
        <w:pStyle w:val="1021"/>
        <w:ind w:firstLine="480"/>
        <w:spacing w:line="460" w:lineRule="exact"/>
      </w:pPr>
      <w:r>
        <w:rPr>
          <w:rFonts w:hint="eastAsia"/>
        </w:rPr>
        <w:t xml:space="preserve">主要专业技术能力有</w:t>
      </w:r>
      <w:r>
        <w:rPr>
          <w:rFonts w:hint="eastAsia"/>
          <w:u w:val="single"/>
        </w:rPr>
        <w:t xml:space="preserve">                 </w:t>
      </w:r>
      <w:r/>
    </w:p>
    <w:p>
      <w:pPr>
        <w:pStyle w:val="1021"/>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1"/>
        <w:ind w:firstLine="480"/>
        <w:spacing w:line="460" w:lineRule="exact"/>
      </w:pPr>
      <w:r>
        <w:rPr>
          <w:rFonts w:hint="eastAsia"/>
        </w:rPr>
        <w:t xml:space="preserve">七、我单位具备法律、行政法规规定的其他条件。</w:t>
      </w:r>
      <w:r/>
    </w:p>
    <w:p>
      <w:pPr>
        <w:pStyle w:val="1021"/>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21"/>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1"/>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21"/>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1"/>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21"/>
        <w:ind w:firstLine="480"/>
        <w:spacing w:line="460" w:lineRule="exact"/>
      </w:pPr>
      <w:r>
        <w:rPr>
          <w:rFonts w:hint="eastAsia"/>
        </w:rPr>
        <w:t xml:space="preserve">十、</w:t>
      </w:r>
      <w:r>
        <w:t xml:space="preserve">我单位无以下不良信用记录情形：</w:t>
      </w:r>
      <w:r/>
    </w:p>
    <w:p>
      <w:pPr>
        <w:pStyle w:val="1021"/>
        <w:ind w:firstLine="480"/>
        <w:spacing w:line="460" w:lineRule="exact"/>
      </w:pPr>
      <w:r>
        <w:t xml:space="preserve">1</w:t>
      </w:r>
      <w:r>
        <w:rPr>
          <w:rFonts w:hint="eastAsia"/>
        </w:rPr>
        <w:t xml:space="preserve">、在“信用中国”网站被列入失信被执行人和重大税收违法案件当事人名单；</w:t>
      </w:r>
      <w:r/>
    </w:p>
    <w:p>
      <w:pPr>
        <w:pStyle w:val="1021"/>
        <w:ind w:firstLine="480"/>
        <w:spacing w:line="460" w:lineRule="exact"/>
      </w:pPr>
      <w:r>
        <w:t xml:space="preserve">2</w:t>
      </w:r>
      <w:r>
        <w:rPr>
          <w:rFonts w:hint="eastAsia"/>
        </w:rPr>
        <w:t xml:space="preserve">、在“中国政府采购网”网站被列入政府采购严重违法失信行为记录名单；</w:t>
      </w:r>
      <w:r/>
    </w:p>
    <w:p>
      <w:pPr>
        <w:pStyle w:val="1021"/>
        <w:ind w:firstLine="480"/>
        <w:spacing w:line="460" w:lineRule="exact"/>
      </w:pPr>
      <w:r>
        <w:t xml:space="preserve">3</w:t>
      </w:r>
      <w:r>
        <w:rPr>
          <w:rFonts w:hint="eastAsia"/>
        </w:rPr>
        <w:t xml:space="preserve">、</w:t>
      </w:r>
      <w:r>
        <w:t xml:space="preserve">不符合《政府采购法》第二十二条规定的条件。</w:t>
      </w:r>
      <w:r/>
    </w:p>
    <w:p>
      <w:pPr>
        <w:pStyle w:val="1021"/>
        <w:ind w:firstLine="480"/>
        <w:spacing w:line="460" w:lineRule="exact"/>
      </w:pPr>
      <w:r/>
      <w:r/>
    </w:p>
    <w:p>
      <w:pPr>
        <w:pStyle w:val="1021"/>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21"/>
        <w:ind w:firstLine="480"/>
        <w:spacing w:line="460" w:lineRule="exact"/>
      </w:pPr>
      <w:r/>
      <w:r/>
    </w:p>
    <w:p>
      <w:pPr>
        <w:pStyle w:val="1021"/>
        <w:ind w:firstLine="480"/>
        <w:spacing w:line="460" w:lineRule="exact"/>
      </w:pPr>
      <w:r/>
      <w:r/>
    </w:p>
    <w:p>
      <w:pPr>
        <w:pStyle w:val="1021"/>
        <w:ind w:firstLine="480"/>
        <w:spacing w:line="460" w:lineRule="exact"/>
      </w:pPr>
      <w:r>
        <w:rPr>
          <w:rFonts w:hint="eastAsia"/>
        </w:rPr>
        <w:t xml:space="preserve">                                            供应商：（加盖公章）</w:t>
      </w:r>
      <w:r/>
    </w:p>
    <w:p>
      <w:pPr>
        <w:pStyle w:val="1021"/>
        <w:ind w:firstLine="480"/>
        <w:spacing w:line="460" w:lineRule="exact"/>
      </w:pPr>
      <w:r>
        <w:rPr>
          <w:rFonts w:hint="eastAsia"/>
        </w:rPr>
        <w:t xml:space="preserve">                                           法定代表人（或单位负责人）签字或盖章：</w:t>
      </w:r>
      <w:r/>
    </w:p>
    <w:p>
      <w:pPr>
        <w:pStyle w:val="1021"/>
        <w:ind w:firstLine="4920"/>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供应商承诺不实的，依据《政府采购法》第七十七条“提供虚假材料谋取成交、成交的”有关规定予以处理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w:t>
      </w:r>
      <w:r/>
    </w:p>
    <w:p>
      <w:pPr>
        <w:spacing w:line="360" w:lineRule="auto"/>
        <w:rPr>
          <w:rFonts w:hint="eastAsia"/>
          <w:sz w:val="24"/>
          <w:szCs w:val="20"/>
        </w:rPr>
        <w:outlineLvl w:val="2"/>
      </w:pPr>
      <w:r>
        <w:rPr>
          <w:sz w:val="24"/>
          <w:szCs w:val="20"/>
        </w:rPr>
        <w:t xml:space="preserve">2-1 中小企业声明函</w:t>
      </w:r>
      <w:r>
        <w:rPr>
          <w:rFonts w:hint="eastAsia"/>
          <w:sz w:val="24"/>
          <w:szCs w:val="20"/>
        </w:rPr>
        <w:t xml:space="preserve">（实质性格式）</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1）中小企业参加政府采购活动，应当出具此格式文件。《中小企业声明函》由参加政府采购活动的供应商出具。</w:t>
      </w:r>
      <w:r/>
    </w:p>
    <w:p>
      <w:pPr>
        <w:spacing w:line="360" w:lineRule="auto"/>
        <w:tabs>
          <w:tab w:val="left" w:pos="5580" w:leader="none"/>
        </w:tabs>
        <w:rPr>
          <w:sz w:val="24"/>
        </w:rPr>
      </w:pPr>
      <w:r>
        <w:rPr>
          <w:rFonts w:hint="eastAsia"/>
          <w:sz w:val="24"/>
        </w:rPr>
        <w:t xml:space="preserve">2</w:t>
      </w:r>
      <w:r>
        <w:rPr>
          <w:sz w:val="24"/>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sz w:val="24"/>
        </w:rPr>
      </w:pPr>
      <w:r>
        <w:rPr>
          <w:sz w:val="24"/>
        </w:rPr>
      </w:r>
      <w:r/>
    </w:p>
    <w:p>
      <w:pPr>
        <w:jc w:val="left"/>
        <w:widowControl/>
        <w:rPr>
          <w:sz w:val="24"/>
        </w:rPr>
      </w:pPr>
      <w:r>
        <w:rPr>
          <w:sz w:val="24"/>
        </w:rPr>
        <w:br w:type="page" w:clear="all"/>
      </w:r>
      <w:r/>
    </w:p>
    <w:p>
      <w:pPr>
        <w:jc w:val="center"/>
        <w:spacing w:before="240" w:after="240" w:line="360" w:lineRule="auto"/>
        <w:rPr>
          <w:b/>
          <w:bCs/>
          <w:sz w:val="36"/>
          <w:szCs w:val="36"/>
        </w:rPr>
      </w:pPr>
      <w:r>
        <w:rPr>
          <w:rFonts w:hint="eastAsia"/>
          <w:b/>
          <w:bCs/>
          <w:sz w:val="36"/>
          <w:szCs w:val="36"/>
        </w:rPr>
        <w:t xml:space="preserve">中小企业声明函（</w:t>
      </w:r>
      <w:r>
        <w:rPr>
          <w:rFonts w:hint="eastAsia"/>
          <w:b/>
          <w:bCs/>
          <w:color w:val="000000"/>
          <w:sz w:val="36"/>
          <w:szCs w:val="36"/>
        </w:rPr>
        <w:t xml:space="preserve">工程、服务</w:t>
      </w:r>
      <w:r>
        <w:rPr>
          <w:rFonts w:hint="eastAsia"/>
          <w:b/>
          <w:bCs/>
          <w:sz w:val="36"/>
          <w:szCs w:val="36"/>
        </w:rPr>
        <w:t xml:space="preserve">）格式</w:t>
      </w:r>
      <w:r/>
    </w:p>
    <w:p>
      <w:pPr>
        <w:ind w:firstLine="504"/>
        <w:spacing w:line="360" w:lineRule="auto"/>
        <w:rPr>
          <w:spacing w:val="6"/>
          <w:sz w:val="24"/>
        </w:rPr>
      </w:pPr>
      <w:r>
        <w:rPr>
          <w:spacing w:val="6"/>
          <w:sz w:val="24"/>
        </w:rPr>
        <w:t xml:space="preserve">本公司（联合体）郑重声明，根据《政府采购促进中小企业发展管理办法》（财库﹝2020﹞46 号）的规定，本公司参加（单位名称）的（项目名称）采购活动，服务全部由符合政策要求的中小企业承接。相关企业的具体情况如下：</w:t>
      </w:r>
      <w:r/>
    </w:p>
    <w:p>
      <w:pPr>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rPr>
        <w:t xml:space="preserve">竞争性磋商文件</w:t>
      </w:r>
      <w:r>
        <w:rPr>
          <w:spacing w:val="6"/>
          <w:sz w:val="24"/>
          <w:u w:val="single"/>
        </w:rPr>
        <w:t xml:space="preserve">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w:t>
      </w:r>
      <w:r>
        <w:rPr>
          <w:rFonts w:hint="eastAsia"/>
          <w:spacing w:val="6"/>
          <w:sz w:val="24"/>
          <w:u w:val="single"/>
        </w:rPr>
        <w:t xml:space="preserve">竞争性磋商文件</w:t>
      </w:r>
      <w:r>
        <w:rPr>
          <w:spacing w:val="6"/>
          <w:sz w:val="24"/>
          <w:u w:val="single"/>
        </w:rPr>
        <w:t xml:space="preserve">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p>
    <w:p>
      <w:pPr>
        <w:ind w:firstLine="504"/>
        <w:spacing w:line="360" w:lineRule="auto"/>
        <w:rPr>
          <w:spacing w:val="6"/>
          <w:sz w:val="24"/>
        </w:rPr>
      </w:pPr>
      <w:r>
        <w:rPr>
          <w:spacing w:val="6"/>
          <w:sz w:val="24"/>
        </w:rPr>
      </w:r>
      <w:r/>
    </w:p>
    <w:p>
      <w:pPr>
        <w:ind w:firstLine="504"/>
        <w:spacing w:line="360" w:lineRule="auto"/>
        <w:rPr>
          <w:spacing w:val="6"/>
          <w:sz w:val="24"/>
        </w:rPr>
      </w:pPr>
      <w:r>
        <w:rPr>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 期：________</w:t>
      </w:r>
      <w:r/>
    </w:p>
    <w:p>
      <w:pPr>
        <w:jc w:val="left"/>
        <w:rPr>
          <w:sz w:val="24"/>
          <w:szCs w:val="21"/>
        </w:rPr>
      </w:pPr>
      <w:r>
        <w:rPr>
          <w:sz w:val="24"/>
          <w:szCs w:val="21"/>
        </w:rPr>
      </w:r>
      <w:r/>
    </w:p>
    <w:p>
      <w:pPr>
        <w:jc w:val="left"/>
        <w:rPr>
          <w:sz w:val="24"/>
          <w:szCs w:val="21"/>
        </w:rPr>
      </w:pPr>
      <w:r>
        <w:rPr>
          <w:sz w:val="24"/>
          <w:szCs w:val="21"/>
        </w:rPr>
      </w:r>
      <w:r/>
    </w:p>
    <w:tbl>
      <w:tblPr>
        <w:tblStyle w:val="829"/>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left"/>
        <w:rPr>
          <w:szCs w:val="21"/>
          <w:vertAlign w:val="superscript"/>
        </w:rPr>
      </w:pPr>
      <w:r>
        <w:rPr>
          <w:szCs w:val="21"/>
          <w:vertAlign w:val="superscript"/>
        </w:rPr>
      </w:r>
      <w:r/>
    </w:p>
    <w:p>
      <w:pPr>
        <w:ind w:right="360" w:firstLine="480"/>
        <w:jc w:val="right"/>
        <w:spacing w:line="360" w:lineRule="auto"/>
        <w:rPr>
          <w:sz w:val="24"/>
        </w:rPr>
      </w:pPr>
      <w:r>
        <w:rPr>
          <w:sz w:val="24"/>
        </w:rPr>
      </w:r>
      <w:r/>
    </w:p>
    <w:p>
      <w:pPr>
        <w:jc w:val="center"/>
        <w:spacing w:before="240" w:after="240" w:line="360" w:lineRule="auto"/>
        <w:rPr>
          <w:rFonts w:hint="eastAsia"/>
          <w:sz w:val="24"/>
          <w:szCs w:val="20"/>
        </w:rPr>
      </w:pPr>
      <w:r>
        <w:rPr>
          <w:rFonts w:hint="eastAsia"/>
          <w:sz w:val="24"/>
          <w:szCs w:val="20"/>
        </w:rPr>
      </w:r>
      <w:r/>
    </w:p>
    <w:p>
      <w:pPr>
        <w:jc w:val="center"/>
        <w:spacing w:before="240" w:after="240" w:line="360" w:lineRule="auto"/>
        <w:rPr>
          <w:rFonts w:hint="eastAsia"/>
          <w:sz w:val="24"/>
          <w:szCs w:val="20"/>
        </w:rPr>
      </w:pPr>
      <w:r>
        <w:rPr>
          <w:rFonts w:hint="eastAsia"/>
          <w:sz w:val="24"/>
          <w:szCs w:val="20"/>
        </w:rPr>
      </w:r>
      <w:r/>
    </w:p>
    <w:p>
      <w:pPr>
        <w:jc w:val="center"/>
        <w:spacing w:before="240" w:after="240" w:line="360" w:lineRule="auto"/>
        <w:rPr>
          <w:rFonts w:hint="eastAsia"/>
          <w:sz w:val="24"/>
          <w:szCs w:val="20"/>
        </w:rPr>
      </w:pPr>
      <w:r>
        <w:rPr>
          <w:rFonts w:hint="eastAsia"/>
          <w:sz w:val="24"/>
          <w:szCs w:val="20"/>
        </w:rPr>
      </w:r>
      <w:r/>
    </w:p>
    <w:p>
      <w:pPr>
        <w:jc w:val="center"/>
        <w:spacing w:before="240" w:after="240" w:line="360" w:lineRule="auto"/>
        <w:rPr>
          <w:rFonts w:hint="eastAsia"/>
          <w:sz w:val="24"/>
          <w:szCs w:val="20"/>
        </w:rPr>
      </w:pPr>
      <w:r>
        <w:rPr>
          <w:rFonts w:hint="eastAsia"/>
          <w:sz w:val="24"/>
          <w:szCs w:val="20"/>
        </w:rPr>
      </w:r>
      <w:r/>
    </w:p>
    <w:p>
      <w:pPr>
        <w:jc w:val="center"/>
        <w:spacing w:before="240" w:after="240" w:line="360" w:lineRule="auto"/>
        <w:rPr>
          <w:sz w:val="24"/>
          <w:szCs w:val="20"/>
        </w:rPr>
      </w:pPr>
      <w:r>
        <w:rPr>
          <w:sz w:val="24"/>
          <w:szCs w:val="20"/>
        </w:rPr>
      </w:r>
      <w:r/>
    </w:p>
    <w:p>
      <w:pPr>
        <w:jc w:val="center"/>
        <w:rPr>
          <w:b/>
          <w:sz w:val="36"/>
          <w:szCs w:val="36"/>
        </w:rPr>
      </w:pPr>
      <w:r>
        <w:rPr>
          <w:rFonts w:hint="eastAsia"/>
          <w:b/>
          <w:sz w:val="36"/>
          <w:szCs w:val="36"/>
        </w:rPr>
        <w:t xml:space="preserve">残疾人福利性单位声明函格式</w:t>
      </w:r>
      <w:r>
        <w:rPr>
          <w:b/>
          <w:sz w:val="36"/>
          <w:szCs w:val="36"/>
        </w:rPr>
        <w:t xml:space="preserve">       </w:t>
      </w:r>
      <w:r/>
    </w:p>
    <w:p>
      <w:pPr>
        <w:jc w:val="center"/>
        <w:rPr>
          <w:sz w:val="36"/>
          <w:szCs w:val="36"/>
        </w:rPr>
      </w:pPr>
      <w:r>
        <w:rPr>
          <w:sz w:val="36"/>
          <w:szCs w:val="36"/>
        </w:rPr>
      </w:r>
      <w:r/>
    </w:p>
    <w:p>
      <w:pPr>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且本单位参加______单位的______项目采购活动由本单位提供服务。</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               单位名称（盖章）：</w:t>
      </w:r>
      <w:r/>
    </w:p>
    <w:p>
      <w:pPr>
        <w:ind w:right="1560" w:firstLine="504"/>
        <w:jc w:val="center"/>
        <w:spacing w:line="588" w:lineRule="exact"/>
        <w:tabs>
          <w:tab w:val="left" w:pos="4860" w:leader="none"/>
        </w:tabs>
        <w:rPr>
          <w:spacing w:val="6"/>
          <w:sz w:val="24"/>
        </w:rPr>
      </w:pPr>
      <w:r>
        <w:rPr>
          <w:spacing w:val="6"/>
          <w:sz w:val="24"/>
        </w:rPr>
        <w:t xml:space="preserve">       日  期：</w:t>
      </w:r>
      <w:r/>
    </w:p>
    <w:p>
      <w:pPr>
        <w:jc w:val="left"/>
        <w:widowControl/>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pStyle w:val="1077"/>
        <w:ind w:firstLine="480"/>
      </w:pPr>
      <w:r/>
      <w:r/>
    </w:p>
    <w:p>
      <w:pPr>
        <w:rPr>
          <w:sz w:val="24"/>
        </w:rPr>
      </w:pPr>
      <w:r>
        <w:rPr>
          <w:sz w:val="24"/>
        </w:rPr>
      </w:r>
      <w:r/>
    </w:p>
    <w:p>
      <w:pPr>
        <w:spacing w:line="360" w:lineRule="auto"/>
        <w:tabs>
          <w:tab w:val="left" w:pos="5580" w:leader="none"/>
        </w:tabs>
        <w:rPr>
          <w:sz w:val="24"/>
          <w:szCs w:val="20"/>
        </w:rPr>
      </w:pPr>
      <w:r>
        <w:rPr>
          <w:sz w:val="24"/>
          <w:szCs w:val="20"/>
        </w:rPr>
      </w:r>
      <w:r/>
    </w:p>
    <w:p>
      <w:pPr>
        <w:spacing w:line="360" w:lineRule="auto"/>
        <w:rPr>
          <w:sz w:val="24"/>
          <w:szCs w:val="20"/>
        </w:rPr>
        <w:outlineLvl w:val="2"/>
      </w:pPr>
      <w:r>
        <w:rPr>
          <w:b/>
          <w:sz w:val="24"/>
        </w:rPr>
        <w:br w:type="page" w:clear="all"/>
      </w:r>
      <w:bookmarkStart w:id="673" w:name="_Toc195842922"/>
      <w:r/>
      <w:bookmarkStart w:id="674" w:name="_Toc127151557"/>
      <w:r/>
      <w:bookmarkStart w:id="675" w:name="_Toc226337253"/>
      <w:r/>
      <w:bookmarkStart w:id="676" w:name="_Toc265228395"/>
      <w:r/>
      <w:bookmarkStart w:id="677" w:name="_Toc480942350"/>
      <w:r/>
      <w:bookmarkStart w:id="678" w:name="_Ref467988705"/>
      <w:r/>
      <w:bookmarkStart w:id="679" w:name="_Toc226965747"/>
      <w:r/>
      <w:bookmarkStart w:id="680" w:name="_Toc226965830"/>
      <w:r/>
      <w:bookmarkStart w:id="681" w:name="_Toc264969247"/>
      <w:r/>
      <w:bookmarkStart w:id="682" w:name="_Toc142311059"/>
      <w:r/>
      <w:bookmarkStart w:id="683" w:name="_Toc150480795"/>
      <w:r/>
      <w:bookmarkStart w:id="684" w:name="_Toc226309801"/>
      <w:r/>
      <w:bookmarkStart w:id="685" w:name="_Toc305158899"/>
      <w:r/>
      <w:bookmarkStart w:id="686" w:name="_Toc520356218"/>
      <w:r/>
      <w:bookmarkStart w:id="687" w:name="_Toc305158825"/>
      <w:r/>
      <w:bookmarkStart w:id="688" w:name="_Toc150774762"/>
      <w:r>
        <w:rPr>
          <w:rFonts w:hint="eastAsia"/>
          <w:sz w:val="24"/>
        </w:rPr>
        <w:t xml:space="preserve">1</w:t>
      </w:r>
      <w:r>
        <w:rPr>
          <w:sz w:val="24"/>
          <w:szCs w:val="20"/>
        </w:rPr>
        <w:t xml:space="preserve">  </w:t>
      </w:r>
      <w:r>
        <w:rPr>
          <w:sz w:val="24"/>
        </w:rPr>
        <w:t xml:space="preserve">响应</w:t>
      </w:r>
      <w:r>
        <w:rPr>
          <w:rFonts w:hint="eastAsia"/>
          <w:sz w:val="24"/>
        </w:rPr>
        <w:t xml:space="preserve">函</w:t>
      </w:r>
      <w:r>
        <w:rPr>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响应函</w:t>
      </w:r>
      <w:r/>
    </w:p>
    <w:p>
      <w:pPr>
        <w:spacing w:line="360" w:lineRule="auto"/>
        <w:tabs>
          <w:tab w:val="left" w:pos="5580" w:leader="none"/>
        </w:tabs>
        <w:rPr>
          <w:sz w:val="24"/>
        </w:rPr>
      </w:pPr>
      <w:r>
        <w:rPr>
          <w:sz w:val="24"/>
        </w:rPr>
        <w:t xml:space="preserve">致：</w:t>
      </w:r>
      <w:r>
        <w:rPr>
          <w:sz w:val="24"/>
          <w:u w:val="single"/>
        </w:rPr>
        <w:t xml:space="preserve">（采购人）</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w:t>
      </w:r>
      <w:r>
        <w:rPr>
          <w:rFonts w:hint="eastAsia"/>
          <w:sz w:val="24"/>
          <w:szCs w:val="20"/>
        </w:rPr>
        <w:t xml:space="preserve">政府采购</w:t>
      </w:r>
      <w:r>
        <w:rPr>
          <w:sz w:val="24"/>
          <w:szCs w:val="20"/>
        </w:rPr>
        <w:t xml:space="preserve">活动，并对此项目进行响应。</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w:t>
      </w:r>
      <w:r>
        <w:rPr>
          <w:rFonts w:hint="eastAsia"/>
          <w:sz w:val="24"/>
          <w:szCs w:val="20"/>
        </w:rPr>
        <w:t xml:space="preserve">成交</w:t>
      </w:r>
      <w:r>
        <w:rPr>
          <w:sz w:val="24"/>
          <w:szCs w:val="20"/>
        </w:rPr>
        <w:t xml:space="preserve">，我方将在法律规定的期限内与你方签订合同，按照磋商文件要求提交履约保证金，并在合同约定的期限内完成合同规定的全部义务。</w:t>
      </w:r>
      <w:r/>
    </w:p>
    <w:p>
      <w:pPr>
        <w:ind w:left="420"/>
        <w:spacing w:line="360" w:lineRule="auto"/>
        <w:rPr>
          <w:sz w:val="24"/>
        </w:rPr>
      </w:pPr>
      <w:r>
        <w:rPr>
          <w:sz w:val="24"/>
        </w:rPr>
        <w:t xml:space="preserve">2. 其他补充条款（如有）：</w:t>
      </w:r>
      <w:r>
        <w:rPr>
          <w:sz w:val="24"/>
          <w:szCs w:val="20"/>
        </w:rPr>
        <w:t xml:space="preserve">___________</w:t>
      </w:r>
      <w:r>
        <w:rPr>
          <w:sz w:val="24"/>
        </w:rPr>
        <w:t xml:space="preserve">。</w:t>
      </w:r>
      <w:r/>
    </w:p>
    <w:p>
      <w:pPr>
        <w:ind w:firstLine="480"/>
        <w:spacing w:line="360" w:lineRule="auto"/>
        <w:rPr>
          <w:sz w:val="24"/>
        </w:rPr>
      </w:pPr>
      <w:r>
        <w:rPr>
          <w:sz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 ___________</w:t>
      </w:r>
      <w:r/>
    </w:p>
    <w:p>
      <w:pPr>
        <w:ind w:left="420"/>
        <w:spacing w:line="360" w:lineRule="auto"/>
        <w:tabs>
          <w:tab w:val="left" w:pos="5580" w:leader="none"/>
        </w:tabs>
        <w:rPr>
          <w:sz w:val="24"/>
          <w:szCs w:val="20"/>
        </w:rPr>
      </w:pPr>
      <w:r>
        <w:rPr>
          <w:sz w:val="24"/>
          <w:szCs w:val="20"/>
        </w:rPr>
        <w:t xml:space="preserve">日期：_____年______月______日    </w:t>
      </w:r>
      <w:r/>
    </w:p>
    <w:p>
      <w:pPr>
        <w:ind w:left="420"/>
        <w:spacing w:line="360" w:lineRule="auto"/>
        <w:tabs>
          <w:tab w:val="left" w:pos="5580" w:leader="none"/>
        </w:tabs>
        <w:rPr>
          <w:sz w:val="24"/>
          <w:szCs w:val="20"/>
          <w:u w:val="single"/>
        </w:rPr>
      </w:pPr>
      <w:r>
        <w:rPr>
          <w:sz w:val="24"/>
          <w:szCs w:val="20"/>
          <w:u w:val="single"/>
        </w:rPr>
      </w:r>
      <w:r/>
    </w:p>
    <w:p>
      <w:pPr>
        <w:jc w:val="left"/>
        <w:widowControl/>
        <w:rPr>
          <w:rFonts w:hint="eastAsia"/>
          <w:sz w:val="24"/>
        </w:rPr>
      </w:pPr>
      <w:r/>
      <w:bookmarkStart w:id="689" w:name="_Hlt520356243"/>
      <w:r/>
      <w:bookmarkEnd w:id="689"/>
      <w:r/>
      <w:bookmarkStart w:id="690" w:name="_Hlt520355938"/>
      <w:r/>
      <w:bookmarkEnd w:id="690"/>
      <w:r>
        <w:rPr>
          <w:sz w:val="24"/>
        </w:rPr>
        <w:br w:type="page" w:clear="all"/>
      </w:r>
      <w:r>
        <w:rPr>
          <w:rFonts w:hint="eastAsia"/>
          <w:sz w:val="24"/>
        </w:rPr>
        <w:t xml:space="preserve">2</w:t>
      </w:r>
      <w:r>
        <w:rPr>
          <w:sz w:val="24"/>
        </w:rPr>
        <w:t xml:space="preserve">  </w:t>
      </w:r>
      <w:r>
        <w:rPr>
          <w:rFonts w:hint="eastAsia"/>
          <w:sz w:val="24"/>
        </w:rPr>
        <w:t xml:space="preserve">法定代表人资格证明书</w:t>
      </w:r>
      <w:r>
        <w:rPr>
          <w:sz w:val="24"/>
          <w:szCs w:val="20"/>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03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供应商：（加盖公章）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r>
      <w:r/>
    </w:p>
    <w:p>
      <w:pPr>
        <w:jc w:val="left"/>
        <w:widowControl/>
        <w:rPr>
          <w:rFonts w:hint="eastAsia"/>
          <w:sz w:val="24"/>
        </w:rPr>
      </w:pPr>
      <w:r>
        <w:rPr>
          <w:rFonts w:hint="eastAsia"/>
          <w:sz w:val="24"/>
        </w:rPr>
        <w:t xml:space="preserve">3  政府采购供应商信用承诺书</w:t>
      </w:r>
      <w:r>
        <w:rPr>
          <w:sz w:val="24"/>
          <w:szCs w:val="20"/>
        </w:rPr>
        <w:t xml:space="preserve">（实质性格式）</w:t>
      </w:r>
      <w:r/>
    </w:p>
    <w:p>
      <w:pPr>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47"/>
        <w:ind w:right="1050" w:firstLine="2880"/>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4</w:t>
      </w:r>
      <w:r>
        <w:rPr>
          <w:sz w:val="24"/>
          <w:szCs w:val="20"/>
        </w:rPr>
        <w:t xml:space="preserve">  报价一览表</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r/>
    </w:p>
    <w:p>
      <w:pPr>
        <w:jc w:val="center"/>
        <w:rPr>
          <w:b/>
          <w:sz w:val="36"/>
          <w:szCs w:val="36"/>
        </w:rPr>
      </w:pPr>
      <w:r/>
      <w:bookmarkStart w:id="691" w:name="_Toc226965748"/>
      <w:r/>
      <w:bookmarkStart w:id="692" w:name="_Toc226337254"/>
      <w:r/>
      <w:bookmarkStart w:id="693" w:name="_Toc226309802"/>
      <w:r/>
      <w:bookmarkStart w:id="694" w:name="_Toc264969248"/>
      <w:r/>
      <w:bookmarkStart w:id="695" w:name="_Toc164608672"/>
      <w:r/>
      <w:bookmarkStart w:id="696" w:name="_Toc265228396"/>
      <w:r/>
      <w:bookmarkStart w:id="697" w:name="_Toc195842923"/>
      <w:r/>
      <w:bookmarkStart w:id="698" w:name="_Toc164608827"/>
      <w:r/>
      <w:bookmarkStart w:id="699" w:name="_Toc226965831"/>
      <w:r/>
      <w:bookmarkStart w:id="700" w:name="_Toc305158826"/>
      <w:r/>
      <w:bookmarkStart w:id="701" w:name="_Toc305158900"/>
      <w:r>
        <w:rPr>
          <w:rFonts w:hint="eastAsia"/>
          <w:b/>
          <w:sz w:val="36"/>
          <w:szCs w:val="36"/>
        </w:rPr>
        <w:t xml:space="preserve">报价一览表</w:t>
      </w:r>
      <w:bookmarkEnd w:id="691"/>
      <w:r/>
      <w:bookmarkEnd w:id="692"/>
      <w:r/>
      <w:bookmarkEnd w:id="693"/>
      <w:r/>
      <w:bookmarkEnd w:id="694"/>
      <w:r/>
      <w:bookmarkEnd w:id="695"/>
      <w:r/>
      <w:bookmarkEnd w:id="696"/>
      <w:r/>
      <w:bookmarkEnd w:id="697"/>
      <w:r/>
      <w:bookmarkEnd w:id="698"/>
      <w:r/>
      <w:bookmarkEnd w:id="699"/>
      <w:r/>
      <w:bookmarkEnd w:id="700"/>
      <w:r/>
      <w:bookmarkEnd w:id="701"/>
      <w:r/>
      <w:r/>
    </w:p>
    <w:p>
      <w:pPr>
        <w:ind w:firstLine="24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p>
    <w:tbl>
      <w:tblPr>
        <w:tblStyle w:val="829"/>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95"/>
        <w:gridCol w:w="3564"/>
        <w:gridCol w:w="4630"/>
      </w:tblGrid>
      <w:tr>
        <w:trPr>
          <w:jc w:val="center"/>
          <w:trHeight w:val="1486"/>
        </w:trPr>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tabs>
                <w:tab w:val="left" w:pos="5580" w:leader="none"/>
              </w:tabs>
              <w:rPr>
                <w:b/>
                <w:sz w:val="24"/>
              </w:rPr>
            </w:pPr>
            <w:r>
              <w:rPr>
                <w:rFonts w:hint="eastAsia"/>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b/>
                <w:sz w:val="24"/>
              </w:rPr>
            </w:pPr>
            <w:r>
              <w:rPr>
                <w:rFonts w:hint="eastAsia"/>
                <w:b/>
                <w:sz w:val="24"/>
              </w:rPr>
              <w:t xml:space="preserve">供应商名称</w:t>
            </w:r>
            <w:r/>
          </w:p>
        </w:tc>
        <w:tc>
          <w:tcPr>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center"/>
              <w:tabs>
                <w:tab w:val="left" w:pos="5580" w:leader="none"/>
              </w:tabs>
              <w:rPr>
                <w:rFonts w:hint="eastAsia"/>
                <w:b/>
                <w:sz w:val="24"/>
              </w:rPr>
            </w:pPr>
            <w:r>
              <w:rPr>
                <w:rFonts w:hint="eastAsia"/>
                <w:b/>
                <w:sz w:val="24"/>
              </w:rPr>
              <w:t xml:space="preserve">投标报价（元）</w:t>
            </w:r>
            <w:r/>
          </w:p>
        </w:tc>
      </w:tr>
      <w:tr>
        <w:trPr>
          <w:jc w:val="center"/>
          <w:trHeight w:val="1224"/>
        </w:trPr>
        <w:tc>
          <w:tcPr>
            <w:tcBorders>
              <w:top w:val="single" w:color="000000" w:sz="4" w:space="0"/>
              <w:left w:val="single" w:color="000000" w:sz="4" w:space="0"/>
              <w:bottom w:val="single" w:color="000000" w:sz="4" w:space="0"/>
              <w:right w:val="single" w:color="000000" w:sz="4" w:space="0"/>
            </w:tcBorders>
            <w:tcW w:w="492"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sz w:val="24"/>
              </w:rPr>
            </w:pPr>
            <w:r>
              <w:rPr>
                <w:sz w:val="24"/>
              </w:rPr>
            </w:r>
            <w:r/>
          </w:p>
        </w:tc>
        <w:tc>
          <w:tcPr>
            <w:tcBorders>
              <w:top w:val="single" w:color="000000" w:sz="4" w:space="0"/>
              <w:left w:val="single" w:color="000000" w:sz="4" w:space="0"/>
              <w:bottom w:val="single" w:color="000000" w:sz="4" w:space="0"/>
              <w:right w:val="single" w:color="000000" w:sz="4" w:space="0"/>
            </w:tcBorders>
            <w:tcW w:w="2546" w:type="pct"/>
            <w:vAlign w:val="center"/>
            <w:textDirection w:val="lrTb"/>
            <w:noWrap w:val="false"/>
          </w:tcPr>
          <w:p>
            <w:pPr>
              <w:jc w:val="center"/>
              <w:tabs>
                <w:tab w:val="left" w:pos="5580" w:leader="none"/>
              </w:tabs>
              <w:rPr>
                <w:sz w:val="24"/>
              </w:rPr>
            </w:pPr>
            <w:r>
              <w:rPr>
                <w:sz w:val="24"/>
              </w:rPr>
            </w:r>
            <w:r/>
          </w:p>
        </w:tc>
      </w:tr>
    </w:tbl>
    <w:p>
      <w:pPr>
        <w:jc w:val="left"/>
        <w:rPr>
          <w:sz w:val="24"/>
        </w:rPr>
      </w:pPr>
      <w:r>
        <w:rPr>
          <w:sz w:val="24"/>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：____________</w:t>
      </w:r>
      <w:r/>
    </w:p>
    <w:p>
      <w:pPr>
        <w:spacing w:before="25" w:after="25" w:line="360" w:lineRule="auto"/>
        <w:rPr>
          <w:sz w:val="24"/>
          <w:lang w:val="zh-CN"/>
        </w:rPr>
      </w:pPr>
      <w:r>
        <w:rPr>
          <w:sz w:val="24"/>
          <w:szCs w:val="20"/>
        </w:rPr>
        <w:t xml:space="preserve">日期：_____年______月______日   </w:t>
      </w:r>
      <w:r/>
    </w:p>
    <w:p>
      <w:pPr>
        <w:spacing w:line="360" w:lineRule="auto"/>
        <w:rPr>
          <w:rFonts w:hint="eastAsia"/>
          <w:sz w:val="24"/>
          <w:szCs w:val="20"/>
        </w:rPr>
        <w:outlineLvl w:val="2"/>
      </w:pPr>
      <w:r>
        <w:rPr>
          <w:rFonts w:hint="eastAsia"/>
          <w:sz w:val="24"/>
          <w:szCs w:val="20"/>
        </w:rPr>
      </w:r>
      <w:r/>
    </w:p>
    <w:p>
      <w:pPr>
        <w:jc w:val="center"/>
        <w:spacing w:line="360" w:lineRule="exact"/>
        <w:rPr>
          <w:sz w:val="36"/>
          <w:szCs w:val="36"/>
        </w:rPr>
      </w:pPr>
      <w:r>
        <w:rPr>
          <w:sz w:val="36"/>
          <w:szCs w:val="36"/>
        </w:rPr>
      </w:r>
      <w:r/>
    </w:p>
    <w:p>
      <w:pPr>
        <w:spacing w:line="360" w:lineRule="auto"/>
        <w:rPr>
          <w:rFonts w:hint="eastAsia"/>
          <w:sz w:val="24"/>
          <w:szCs w:val="20"/>
        </w:rPr>
        <w:outlineLvl w:val="2"/>
      </w:pPr>
      <w:r/>
      <w:bookmarkStart w:id="702" w:name="_Toc142311062"/>
      <w:r/>
      <w:bookmarkStart w:id="703" w:name="_Toc150480798"/>
      <w:r/>
      <w:bookmarkStart w:id="704" w:name="_Toc305158830"/>
      <w:r/>
      <w:bookmarkStart w:id="705" w:name="_Toc226309806"/>
      <w:r/>
      <w:bookmarkStart w:id="706" w:name="_Toc150774765"/>
      <w:r/>
      <w:bookmarkStart w:id="707" w:name="_Toc127151562"/>
      <w:r/>
      <w:bookmarkStart w:id="708" w:name="_Toc226965835"/>
      <w:r/>
      <w:bookmarkStart w:id="709" w:name="_Toc226337258"/>
      <w:r/>
      <w:bookmarkStart w:id="710" w:name="_Toc265228400"/>
      <w:r/>
      <w:bookmarkStart w:id="711" w:name="_Toc195842927"/>
      <w:r/>
      <w:bookmarkStart w:id="712" w:name="_Toc264969252"/>
      <w:r/>
      <w:bookmarkStart w:id="713" w:name="_Toc305158904"/>
      <w:r/>
      <w:bookmarkStart w:id="714" w:name="_Toc226965752"/>
      <w:r/>
      <w:bookmarkStart w:id="715" w:name="_Toc195842926"/>
      <w:r/>
      <w:bookmarkStart w:id="716" w:name="_Toc226337257"/>
      <w:r/>
      <w:bookmarkStart w:id="717" w:name="_Toc264969251"/>
      <w:r/>
      <w:bookmarkStart w:id="718" w:name="_Toc226965834"/>
      <w:r/>
      <w:bookmarkStart w:id="719" w:name="_Toc150480797"/>
      <w:r/>
      <w:bookmarkStart w:id="720" w:name="_Toc265228399"/>
      <w:r/>
      <w:bookmarkStart w:id="721" w:name="_Toc226965751"/>
      <w:r/>
      <w:bookmarkStart w:id="722" w:name="_Toc226309805"/>
      <w:r/>
      <w:bookmarkStart w:id="723" w:name="_Toc305158829"/>
      <w:r/>
      <w:bookmarkStart w:id="724" w:name="_Toc150774764"/>
      <w:r/>
      <w:bookmarkStart w:id="725" w:name="_Toc305158903"/>
      <w:r/>
      <w:bookmarkStart w:id="726" w:name="_Toc127151561"/>
      <w:r/>
      <w:bookmarkStart w:id="727" w:name="_Toc142311061"/>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sz w:val="24"/>
          <w:szCs w:val="20"/>
        </w:rPr>
      </w:r>
      <w:r/>
    </w:p>
    <w:p>
      <w:pPr>
        <w:spacing w:line="360" w:lineRule="auto"/>
        <w:rPr>
          <w:sz w:val="24"/>
          <w:szCs w:val="20"/>
        </w:rPr>
        <w:outlineLvl w:val="2"/>
      </w:pPr>
      <w:r>
        <w:rPr>
          <w:rFonts w:hint="eastAsia"/>
          <w:sz w:val="24"/>
          <w:szCs w:val="20"/>
        </w:rPr>
        <w:t xml:space="preserve">5</w:t>
      </w:r>
      <w:r>
        <w:rPr>
          <w:sz w:val="24"/>
          <w:szCs w:val="20"/>
        </w:rPr>
        <w:t xml:space="preserve">  合同条款偏离表</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rPr>
          <w:sz w:val="24"/>
          <w:szCs w:val="20"/>
        </w:rPr>
        <w:t xml:space="preserve">（实质性格式）</w:t>
      </w:r>
      <w:r/>
    </w:p>
    <w:p>
      <w:pPr>
        <w:spacing w:line="360" w:lineRule="auto"/>
        <w:rPr>
          <w:sz w:val="24"/>
          <w:szCs w:val="20"/>
        </w:rPr>
      </w:pPr>
      <w:r>
        <w:rPr>
          <w:sz w:val="24"/>
          <w:szCs w:val="20"/>
        </w:rPr>
      </w:r>
      <w:r/>
    </w:p>
    <w:p>
      <w:pPr>
        <w:jc w:val="center"/>
        <w:rPr>
          <w:b/>
          <w:sz w:val="36"/>
          <w:szCs w:val="36"/>
        </w:rPr>
      </w:pPr>
      <w:r>
        <w:rPr>
          <w:rFonts w:hint="eastAsia"/>
          <w:b/>
          <w:sz w:val="36"/>
          <w:szCs w:val="36"/>
        </w:rPr>
        <w:t xml:space="preserve">合同条款偏离表</w:t>
      </w:r>
      <w:r/>
    </w:p>
    <w:p>
      <w:pPr>
        <w:jc w:val="center"/>
        <w:rPr>
          <w:sz w:val="36"/>
          <w:szCs w:val="36"/>
        </w:rPr>
      </w:pPr>
      <w:r>
        <w:rPr>
          <w:sz w:val="36"/>
          <w:szCs w:val="36"/>
        </w:rPr>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0"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sz w:val="24"/>
                <w:szCs w:val="21"/>
              </w:rPr>
              <w:t xml:space="preserve">磋商文件</w:t>
            </w:r>
            <w:r>
              <w:rPr>
                <w:sz w:val="24"/>
              </w:rPr>
              <w:t xml:space="preserve">条目号（页码）</w:t>
            </w:r>
            <w:r/>
          </w:p>
        </w:tc>
        <w:tc>
          <w:tcPr>
            <w:tcW w:w="2007" w:type="dxa"/>
            <w:vAlign w:val="center"/>
            <w:textDirection w:val="lrTb"/>
            <w:noWrap w:val="false"/>
          </w:tcPr>
          <w:p>
            <w:pPr>
              <w:jc w:val="center"/>
              <w:rPr>
                <w:sz w:val="24"/>
              </w:rPr>
            </w:pPr>
            <w:r>
              <w:rPr>
                <w:sz w:val="24"/>
                <w:szCs w:val="21"/>
              </w:rPr>
              <w:t xml:space="preserve">磋商文件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sz w:val="24"/>
          <w:szCs w:val="20"/>
        </w:rPr>
        <w:outlineLvl w:val="2"/>
      </w:pPr>
      <w:r>
        <w:rPr>
          <w:sz w:val="24"/>
          <w:szCs w:val="20"/>
        </w:rPr>
        <w:br w:type="page" w:clear="all"/>
      </w:r>
      <w:r>
        <w:rPr>
          <w:rFonts w:hint="eastAsia"/>
          <w:sz w:val="24"/>
          <w:szCs w:val="20"/>
        </w:rPr>
        <w:t xml:space="preserve">6</w:t>
      </w:r>
      <w:r>
        <w:rPr>
          <w:sz w:val="24"/>
          <w:szCs w:val="20"/>
        </w:rPr>
        <w:t xml:space="preserve">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sz w:val="24"/>
          <w:szCs w:val="20"/>
        </w:rPr>
        <w:t xml:space="preserve">采购需求偏离表（实质性格式）</w:t>
      </w:r>
      <w:r/>
    </w:p>
    <w:p>
      <w:pPr>
        <w:jc w:val="center"/>
        <w:rPr>
          <w:b/>
          <w:sz w:val="36"/>
          <w:szCs w:val="36"/>
        </w:rPr>
      </w:pPr>
      <w:r>
        <w:rPr>
          <w:rFonts w:hint="eastAsia"/>
          <w:b/>
          <w:sz w:val="36"/>
          <w:szCs w:val="36"/>
        </w:rPr>
        <w:t xml:space="preserve">采购需求偏离表</w:t>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项目编号：_____________________     项目名称：_______________________</w:t>
      </w:r>
      <w:r/>
    </w:p>
    <w:tbl>
      <w:tblPr>
        <w:tblStyle w:val="82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sz w:val="24"/>
              </w:rPr>
            </w:pPr>
            <w:r>
              <w:rPr>
                <w:rFonts w:hint="eastAsia"/>
                <w:b/>
                <w:sz w:val="24"/>
              </w:rPr>
              <w:t xml:space="preserve">对本项目采购需求的偏离情况（请进行勾选）：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磋商文件条目号(页码)</w:t>
            </w:r>
            <w:r/>
          </w:p>
        </w:tc>
        <w:tc>
          <w:tcPr>
            <w:tcW w:w="2384" w:type="dxa"/>
            <w:vAlign w:val="center"/>
            <w:textDirection w:val="lrTb"/>
            <w:noWrap w:val="false"/>
          </w:tcPr>
          <w:p>
            <w:pPr>
              <w:jc w:val="center"/>
              <w:rPr>
                <w:sz w:val="24"/>
              </w:rPr>
            </w:pPr>
            <w:r>
              <w:rPr>
                <w:sz w:val="24"/>
              </w:rPr>
              <w:t xml:space="preserve">磋商文件要求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szCs w:val="21"/>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对磋商文件中的所有商务、技术要求，除本表所列明的所有偏离外，均视作供应商已对之理解和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rFonts w:hint="eastAsia"/>
          <w:sz w:val="24"/>
          <w:szCs w:val="20"/>
        </w:rPr>
        <w:outlineLvl w:val="2"/>
      </w:pPr>
      <w:r>
        <w:rPr>
          <w:rFonts w:hint="eastAsia"/>
          <w:sz w:val="24"/>
          <w:szCs w:val="20"/>
        </w:rPr>
      </w:r>
      <w:r/>
    </w:p>
    <w:p>
      <w:pPr>
        <w:rPr>
          <w:sz w:val="24"/>
          <w:szCs w:val="20"/>
        </w:rPr>
      </w:pPr>
      <w:r>
        <w:rPr>
          <w:rFonts w:hint="eastAsia"/>
          <w:sz w:val="24"/>
          <w:szCs w:val="20"/>
        </w:rPr>
        <w:t xml:space="preserve">7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ascii="宋体" w:hAnsi="宋体"/>
          <w:sz w:val="22"/>
        </w:rPr>
      </w:pPr>
      <w:r>
        <w:rPr>
          <w:rFonts w:ascii="宋体" w:hAnsi="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29"/>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sz w:val="24"/>
        </w:rPr>
      </w:pPr>
      <w:r>
        <w:rPr>
          <w:rFonts w:ascii="宋体" w:hAnsi="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rPr>
          <w:sz w:val="24"/>
          <w:szCs w:val="20"/>
        </w:rPr>
      </w:pPr>
      <w:r>
        <w:rPr>
          <w:sz w:val="22"/>
        </w:rPr>
        <w:br w:type="page" w:clear="all"/>
      </w:r>
      <w:bookmarkStart w:id="728" w:name="_Toc288738839"/>
      <w:r/>
      <w:bookmarkStart w:id="729" w:name="_Toc288738397"/>
      <w:r>
        <w:rPr>
          <w:rFonts w:hint="eastAsia"/>
          <w:sz w:val="22"/>
        </w:rPr>
        <w:t xml:space="preserve">8</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728"/>
      <w:r/>
      <w:bookmarkEnd w:id="729"/>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82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供应商名称（加盖公章）</w:t>
      </w:r>
      <w:r>
        <w:rPr>
          <w:sz w:val="24"/>
          <w:lang w:val="zh-CN"/>
        </w:rPr>
        <w:t xml:space="preserve">：    ____________</w:t>
      </w:r>
      <w:r/>
    </w:p>
    <w:p>
      <w:pPr>
        <w:spacing w:before="25" w:after="25" w:line="360" w:lineRule="auto"/>
        <w:rPr>
          <w:sz w:val="24"/>
          <w:lang w:val="zh-CN"/>
        </w:rPr>
      </w:pPr>
      <w:r>
        <w:rPr>
          <w:sz w:val="24"/>
          <w:szCs w:val="20"/>
        </w:rPr>
        <w:t xml:space="preserve">日期：_____年______月______日   </w:t>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spacing w:line="360" w:lineRule="auto"/>
        <w:rPr>
          <w:rFonts w:hint="eastAsia"/>
          <w:sz w:val="24"/>
          <w:szCs w:val="20"/>
        </w:rPr>
        <w:outlineLvl w:val="2"/>
      </w:pPr>
      <w:r>
        <w:rPr>
          <w:rFonts w:hint="eastAsia"/>
          <w:sz w:val="24"/>
          <w:szCs w:val="20"/>
        </w:rPr>
      </w:r>
      <w:r/>
    </w:p>
    <w:p>
      <w:pPr>
        <w:pStyle w:val="1077"/>
        <w:ind w:firstLine="480"/>
        <w:rPr>
          <w:rFonts w:hint="eastAsia"/>
        </w:rPr>
      </w:pPr>
      <w:r>
        <w:rPr>
          <w:rFonts w:hint="eastAsia"/>
        </w:rPr>
      </w:r>
      <w:r/>
    </w:p>
    <w:p>
      <w:pPr>
        <w:spacing w:line="360" w:lineRule="auto"/>
        <w:rPr>
          <w:sz w:val="24"/>
          <w:szCs w:val="20"/>
        </w:rPr>
        <w:outlineLvl w:val="2"/>
      </w:pPr>
      <w:r>
        <w:rPr>
          <w:sz w:val="24"/>
          <w:szCs w:val="20"/>
        </w:rPr>
      </w:r>
      <w:r/>
    </w:p>
    <w:p>
      <w:pPr>
        <w:spacing w:line="360" w:lineRule="auto"/>
        <w:rPr>
          <w:sz w:val="24"/>
        </w:rPr>
        <w:outlineLvl w:val="2"/>
      </w:pPr>
      <w:r>
        <w:rPr>
          <w:rFonts w:hint="eastAsia"/>
          <w:sz w:val="24"/>
          <w:szCs w:val="20"/>
        </w:rPr>
        <w:t xml:space="preserve">9</w:t>
      </w:r>
      <w:r>
        <w:rPr>
          <w:sz w:val="24"/>
          <w:szCs w:val="20"/>
        </w:rPr>
        <w:t xml:space="preserve">  磋商文件要求提供或供应商认为应附的其他材料</w:t>
      </w:r>
      <w:r/>
    </w:p>
    <w:p>
      <w:pPr>
        <w:rPr>
          <w:b/>
          <w:sz w:val="36"/>
          <w:szCs w:val="36"/>
        </w:rPr>
      </w:pPr>
      <w:r>
        <w:rPr>
          <w:b/>
          <w:sz w:val="36"/>
          <w:szCs w:val="36"/>
        </w:rPr>
      </w:r>
      <w:r/>
    </w:p>
    <w:p>
      <w:pPr>
        <w:rPr>
          <w:sz w:val="24"/>
          <w:szCs w:val="24"/>
          <w:highlight w:val="none"/>
        </w:rPr>
      </w:pPr>
      <w:r>
        <w:rPr>
          <w:sz w:val="24"/>
          <w:szCs w:val="20"/>
        </w:rPr>
        <w:t xml:space="preserve"> </w:t>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4"/>
          <w:lang w:val="zh-CN"/>
        </w:rPr>
      </w:r>
      <w:r>
        <w:rPr>
          <w:sz w:val="24"/>
          <w:szCs w:val="24"/>
          <w:lang w:val="zh-CN"/>
        </w:rPr>
      </w:r>
      <w:r/>
    </w:p>
    <w:p>
      <w:pPr>
        <w:rPr>
          <w:sz w:val="24"/>
          <w:szCs w:val="24"/>
          <w:lang w:val="zh-CN"/>
        </w:rPr>
      </w:pPr>
      <w:r>
        <w:rPr>
          <w:sz w:val="24"/>
          <w:szCs w:val="20"/>
          <w:highlight w:val="none"/>
        </w:rPr>
      </w:r>
      <w:r>
        <w:rPr>
          <w:sz w:val="24"/>
          <w:szCs w:val="20"/>
          <w:highlight w:val="none"/>
        </w:rPr>
      </w:r>
      <w:r/>
    </w:p>
    <w:p>
      <w:pPr>
        <w:ind w:left="0" w:right="0" w:firstLine="0"/>
        <w:jc w:val="both"/>
        <w:spacing w:before="0" w:after="0" w:line="85" w:lineRule="atLeast"/>
        <w:rPr>
          <w:b/>
          <w:bCs/>
          <w:sz w:val="36"/>
          <w:szCs w:val="36"/>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分项报价表</w:t>
      </w:r>
      <w:r>
        <w:rPr>
          <w:rFonts w:ascii="Times New Roman" w:hAnsi="Times New Roman" w:eastAsia="Times New Roman" w:cs="Times New Roman"/>
          <w:sz w:val="21"/>
        </w:rPr>
      </w:r>
      <w:r/>
    </w:p>
    <w:tbl>
      <w:tblPr>
        <w:tblStyle w:val="829"/>
        <w:tblW w:w="9073" w:type="dxa"/>
        <w:tblInd w:w="93" w:type="dxa"/>
        <w:tblLayout w:type="fixed"/>
        <w:tblCellMar>
          <w:left w:w="108" w:type="dxa"/>
          <w:top w:w="0" w:type="dxa"/>
          <w:right w:w="108" w:type="dxa"/>
          <w:bottom w:w="0" w:type="dxa"/>
        </w:tblCellMar>
        <w:tblLook w:val="04A0" w:firstRow="1" w:lastRow="0" w:firstColumn="1" w:lastColumn="0" w:noHBand="0" w:noVBand="1"/>
      </w:tblPr>
      <w:tblGrid>
        <w:gridCol w:w="787"/>
        <w:gridCol w:w="2054"/>
        <w:gridCol w:w="42"/>
        <w:gridCol w:w="831"/>
        <w:gridCol w:w="60"/>
        <w:gridCol w:w="1022"/>
        <w:gridCol w:w="82"/>
        <w:gridCol w:w="1107"/>
        <w:gridCol w:w="901"/>
        <w:gridCol w:w="938"/>
        <w:gridCol w:w="1249"/>
      </w:tblGrid>
      <w:tr>
        <w:trPr>
          <w:trHeight w:val="405"/>
        </w:trPr>
        <w:tc>
          <w:tcPr>
            <w:gridSpan w:val="11"/>
            <w:tcBorders>
              <w:top w:val="none" w:color="000000" w:sz="4" w:space="0"/>
              <w:left w:val="none" w:color="000000" w:sz="4" w:space="0"/>
              <w:bottom w:val="none" w:color="000000" w:sz="4" w:space="0"/>
              <w:right w:val="none" w:color="000000" w:sz="4" w:space="0"/>
            </w:tcBorders>
            <w:tcW w:w="9073" w:type="dxa"/>
            <w:vAlign w:val="center"/>
            <w:textDirection w:val="lrTb"/>
            <w:noWrap/>
          </w:tcPr>
          <w:p>
            <w:pPr>
              <w:jc w:val="center"/>
              <w:widowControl/>
              <w:rPr>
                <w:rFonts w:ascii="宋体" w:hAnsi="宋体" w:cs="宋体"/>
                <w:color w:val="000000"/>
                <w:highlight w:val="none"/>
              </w:rPr>
            </w:pPr>
            <w:r>
              <w:rPr>
                <w:rFonts w:hint="eastAsia" w:ascii="宋体" w:hAnsi="宋体" w:cs="宋体"/>
                <w:b/>
                <w:bCs/>
                <w:color w:val="000000"/>
                <w:sz w:val="32"/>
                <w:szCs w:val="32"/>
                <w:highlight w:val="none"/>
                <w:lang w:val="en-US" w:eastAsia="zh-CN" w:bidi="ar"/>
              </w:rPr>
              <w:t xml:space="preserve">项目</w:t>
            </w:r>
            <w:r>
              <w:rPr>
                <w:rFonts w:hint="eastAsia" w:ascii="宋体" w:hAnsi="宋体" w:cs="宋体"/>
                <w:b/>
                <w:bCs/>
                <w:color w:val="000000"/>
                <w:sz w:val="32"/>
                <w:szCs w:val="32"/>
                <w:highlight w:val="none"/>
                <w:lang w:bidi="ar"/>
              </w:rPr>
              <w:t xml:space="preserve">清单报价表</w:t>
            </w:r>
            <w:r>
              <w:rPr>
                <w:rFonts w:ascii="宋体" w:hAnsi="宋体" w:cs="宋体"/>
                <w:b/>
                <w:bCs/>
                <w:color w:val="000000"/>
                <w:sz w:val="32"/>
                <w:szCs w:val="32"/>
                <w:highlight w:val="none"/>
              </w:rPr>
            </w:r>
            <w:r/>
          </w:p>
        </w:tc>
      </w:tr>
      <w:tr>
        <w:trPr>
          <w:trHeight w:val="27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序号</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项目</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73"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数量</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单位</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周期</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单价（元）</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jc w:val="center"/>
              <w:widowControl/>
              <w:rPr>
                <w:rFonts w:ascii="宋体" w:hAnsi="宋体" w:cs="宋体"/>
                <w:color w:val="000000"/>
                <w:highlight w:val="none"/>
                <w:lang w:bidi="ar"/>
              </w:rPr>
            </w:pPr>
            <w:r>
              <w:rPr>
                <w:rFonts w:hint="eastAsia" w:ascii="宋体" w:hAnsi="宋体" w:cs="宋体"/>
                <w:color w:val="000000"/>
                <w:sz w:val="22"/>
                <w:szCs w:val="22"/>
                <w:highlight w:val="none"/>
                <w:lang w:bidi="ar"/>
              </w:rPr>
              <w:t xml:space="preserve">合计（元）</w:t>
            </w:r>
            <w:r>
              <w:rPr>
                <w:rFonts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备注</w:t>
            </w:r>
            <w:r>
              <w:rPr>
                <w:rFonts w:hint="eastAsia" w:ascii="宋体" w:hAnsi="宋体" w:cs="宋体"/>
                <w:color w:val="000000"/>
                <w:sz w:val="22"/>
                <w:szCs w:val="22"/>
                <w:highlight w:val="none"/>
              </w:rPr>
            </w:r>
            <w:r/>
          </w:p>
        </w:tc>
      </w:tr>
      <w:tr>
        <w:trPr>
          <w:trHeight w:val="477"/>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1</w:t>
            </w:r>
            <w:r>
              <w:rPr>
                <w:rFonts w:hint="eastAsia" w:ascii="宋体" w:hAnsi="宋体" w:cs="宋体"/>
                <w:b/>
                <w:bCs/>
                <w:color w:val="000000"/>
                <w:sz w:val="22"/>
                <w:szCs w:val="22"/>
                <w:highlight w:val="none"/>
              </w:rPr>
            </w:r>
            <w:r/>
          </w:p>
        </w:tc>
        <w:tc>
          <w:tcPr>
            <w:gridSpan w:val="9"/>
            <w:tcBorders>
              <w:top w:val="single" w:color="000000" w:sz="4" w:space="0"/>
              <w:left w:val="single" w:color="000000" w:sz="4" w:space="0"/>
              <w:bottom w:val="single" w:color="000000" w:sz="4" w:space="0"/>
              <w:right w:val="none" w:color="000000" w:sz="4" w:space="0"/>
            </w:tcBorders>
            <w:tcW w:w="703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GIL线路运行维护</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rPr>
                <w:rFonts w:hint="eastAsia" w:ascii="宋体" w:hAnsi="宋体" w:cs="宋体"/>
                <w:color w:val="000000"/>
                <w:highlight w:val="none"/>
              </w:rPr>
            </w:pPr>
            <w:r>
              <w:rPr>
                <w:rFonts w:hint="eastAsia" w:ascii="宋体" w:hAnsi="宋体" w:cs="宋体"/>
                <w:b/>
                <w:bCs/>
                <w:color w:val="000000"/>
                <w:sz w:val="22"/>
                <w:szCs w:val="22"/>
                <w:highlight w:val="none"/>
              </w:rPr>
            </w:r>
            <w:r>
              <w:rPr>
                <w:rFonts w:hint="eastAsia" w:ascii="宋体" w:hAnsi="宋体" w:cs="宋体"/>
                <w:b/>
                <w:bCs/>
                <w:color w:val="000000"/>
                <w:sz w:val="22"/>
                <w:szCs w:val="22"/>
                <w:highlight w:val="none"/>
              </w:rPr>
            </w:r>
            <w:r/>
          </w:p>
        </w:tc>
      </w:tr>
      <w:tr>
        <w:trPr>
          <w:cantSplit/>
          <w:trHeight w:val="375"/>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GIL本体温度检测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天目湖-宝润总降变220kV线路工程</w:t>
            </w:r>
            <w:r>
              <w:rPr>
                <w:rFonts w:hint="eastAsia" w:ascii="宋体" w:hAnsi="宋体" w:cs="宋体"/>
                <w:color w:val="000000"/>
                <w:sz w:val="22"/>
                <w:szCs w:val="22"/>
                <w:highlight w:val="none"/>
              </w:rPr>
            </w:r>
            <w:r/>
          </w:p>
        </w:tc>
      </w:tr>
      <w:tr>
        <w:trPr>
          <w:cantSplit/>
          <w:trHeight w:val="40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1.2</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GIL压力检测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 SF6气体密度检测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452"/>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1.4</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GIL位移</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44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1.5</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GIL本体温度检测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2456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天目湖-德龙总降变220kV线路工程</w:t>
            </w:r>
            <w:r>
              <w:rPr>
                <w:rFonts w:hint="eastAsia" w:ascii="宋体" w:hAnsi="宋体" w:cs="宋体"/>
                <w:color w:val="000000"/>
                <w:sz w:val="22"/>
                <w:szCs w:val="22"/>
                <w:highlight w:val="none"/>
              </w:rPr>
            </w:r>
            <w:r/>
          </w:p>
        </w:tc>
      </w:tr>
      <w:tr>
        <w:trPr>
          <w:cantSplit/>
          <w:trHeight w:val="537"/>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GIL压力检测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1.7</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 SF6气体密度检测</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处</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388"/>
        </w:trPr>
        <w:tc>
          <w:tcPr>
            <w:tcBorders>
              <w:top w:val="single" w:color="000000" w:sz="4" w:space="0"/>
              <w:left w:val="single" w:color="000000" w:sz="4" w:space="0"/>
              <w:bottom w:val="singl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1.8</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GIL位移</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2456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每天一次</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trHeight w:val="447"/>
        </w:trPr>
        <w:tc>
          <w:tcPr>
            <w:tcBorders>
              <w:top w:val="single" w:color="000000" w:sz="4" w:space="0"/>
              <w:left w:val="single" w:color="000000" w:sz="4" w:space="0"/>
              <w:bottom w:val="none" w:color="000000" w:sz="4" w:space="0"/>
              <w:right w:val="non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2</w:t>
            </w:r>
            <w:r>
              <w:rPr>
                <w:rFonts w:hint="eastAsia" w:ascii="宋体" w:hAnsi="宋体" w:cs="宋体"/>
                <w:b/>
                <w:bCs/>
                <w:color w:val="000000"/>
                <w:sz w:val="22"/>
                <w:szCs w:val="22"/>
                <w:highlight w:val="none"/>
              </w:rPr>
            </w:r>
            <w:r/>
          </w:p>
        </w:tc>
        <w:tc>
          <w:tcPr>
            <w:gridSpan w:val="9"/>
            <w:tcBorders>
              <w:top w:val="single" w:color="000000" w:sz="4" w:space="0"/>
              <w:left w:val="single" w:color="000000" w:sz="4" w:space="0"/>
              <w:bottom w:val="none" w:color="000000" w:sz="4" w:space="0"/>
              <w:right w:val="none" w:color="000000" w:sz="4" w:space="0"/>
            </w:tcBorders>
            <w:tcW w:w="703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rPr>
              <w:t xml:space="preserve">架空线路运行维护</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rPr>
                <w:rFonts w:hint="eastAsia" w:ascii="宋体" w:hAnsi="宋体" w:cs="宋体"/>
                <w:color w:val="000000"/>
                <w:highlight w:val="none"/>
              </w:rPr>
            </w:pPr>
            <w:r>
              <w:rPr>
                <w:rFonts w:hint="eastAsia" w:ascii="宋体" w:hAnsi="宋体" w:cs="宋体"/>
                <w:b/>
                <w:bCs/>
                <w:color w:val="000000"/>
                <w:sz w:val="22"/>
                <w:szCs w:val="22"/>
                <w:highlight w:val="none"/>
              </w:rPr>
            </w:r>
            <w:r>
              <w:rPr>
                <w:rFonts w:hint="eastAsia" w:ascii="宋体" w:hAnsi="宋体" w:cs="宋体"/>
                <w:b/>
                <w:bCs/>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2.1</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智能巡检机器人设备运维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lang w:bidi="ar"/>
              </w:rPr>
            </w:pPr>
            <w:r>
              <w:rPr>
                <w:rFonts w:hint="eastAsia" w:ascii="宋体" w:hAnsi="宋体" w:cs="宋体"/>
                <w:color w:val="000000"/>
                <w:sz w:val="22"/>
                <w:szCs w:val="22"/>
                <w:highlight w:val="none"/>
                <w:lang w:bidi="ar"/>
              </w:rPr>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天目湖-宝润总降变220kV线路工程；天目湖-德龙总降变220kV线路工程；中关村-龙跃线220kV线路工程；时代上汽220kV线路工程</w:t>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2.2</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枪型摄像头设备运维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215</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lang w:bidi="ar"/>
              </w:rPr>
            </w:pPr>
            <w:r>
              <w:rPr>
                <w:rFonts w:hint="eastAsia" w:ascii="宋体" w:hAnsi="宋体" w:cs="宋体"/>
                <w:color w:val="000000"/>
                <w:sz w:val="22"/>
                <w:szCs w:val="22"/>
                <w:highlight w:val="none"/>
                <w:lang w:bidi="ar"/>
              </w:rPr>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红外测温精测(双分裂)</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基</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41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2.4</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登杆检查(220kV)</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基</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35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2.5</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接地体开挖检查</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2.6</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线路值守(架空及电缆)（4人*365天）</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1460</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人·工日</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52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2.7</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集中监控服务(架空及电缆)（4人*365天）</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1460</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人·工日</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2.8</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接地电阻测量</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基</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trHeight w:val="42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3</w:t>
            </w:r>
            <w:r>
              <w:rPr>
                <w:rFonts w:hint="eastAsia" w:ascii="宋体" w:hAnsi="宋体" w:cs="宋体"/>
                <w:b/>
                <w:bCs/>
                <w:color w:val="000000"/>
                <w:sz w:val="22"/>
                <w:szCs w:val="22"/>
                <w:highlight w:val="none"/>
              </w:rPr>
            </w:r>
            <w:r/>
          </w:p>
        </w:tc>
        <w:tc>
          <w:tcPr>
            <w:gridSpan w:val="9"/>
            <w:tcBorders>
              <w:top w:val="single" w:color="000000" w:sz="4" w:space="0"/>
              <w:left w:val="single" w:color="000000" w:sz="4" w:space="0"/>
              <w:bottom w:val="single" w:color="000000" w:sz="4" w:space="0"/>
              <w:right w:val="single" w:color="000000" w:sz="4" w:space="0"/>
            </w:tcBorders>
            <w:tcW w:w="703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rPr>
              <w:t xml:space="preserve">箱变运行维护</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rPr>
                <w:rFonts w:hint="eastAsia" w:ascii="宋体" w:hAnsi="宋体" w:cs="宋体"/>
                <w:color w:val="000000"/>
                <w:highlight w:val="none"/>
              </w:rPr>
            </w:pPr>
            <w:r>
              <w:rPr>
                <w:rFonts w:hint="eastAsia" w:ascii="宋体" w:hAnsi="宋体" w:cs="宋体"/>
                <w:b/>
                <w:bCs/>
                <w:color w:val="000000"/>
                <w:sz w:val="22"/>
                <w:szCs w:val="22"/>
                <w:highlight w:val="none"/>
              </w:rPr>
            </w:r>
            <w:r>
              <w:rPr>
                <w:rFonts w:hint="eastAsia" w:ascii="宋体" w:hAnsi="宋体" w:cs="宋体"/>
                <w:b/>
                <w:bCs/>
                <w:color w:val="000000"/>
                <w:sz w:val="22"/>
                <w:szCs w:val="22"/>
                <w:highlight w:val="none"/>
              </w:rPr>
            </w:r>
            <w:r/>
          </w:p>
        </w:tc>
      </w:tr>
      <w:tr>
        <w:trPr>
          <w:cantSplit/>
          <w:trHeight w:val="425"/>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3.1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配电设施基础加固</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立方米</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 </w:t>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lang w:bidi="ar"/>
              </w:rPr>
            </w:pPr>
            <w:r>
              <w:rPr>
                <w:rFonts w:hint="eastAsia" w:ascii="宋体" w:hAnsi="宋体" w:cs="宋体"/>
                <w:color w:val="000000"/>
                <w:sz w:val="22"/>
                <w:szCs w:val="22"/>
                <w:highlight w:val="none"/>
                <w:lang w:bidi="ar"/>
              </w:rPr>
            </w:r>
            <w:r>
              <w:rPr>
                <w:rFonts w:hint="eastAsia" w:ascii="宋体" w:hAnsi="宋体" w:cs="宋体"/>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vMerge w:val="restart"/>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天目湖-德龙总降变220kV线路工程</w:t>
            </w:r>
            <w:r>
              <w:rPr>
                <w:rFonts w:hint="eastAsia" w:ascii="宋体" w:hAnsi="宋体" w:cs="宋体"/>
                <w:color w:val="000000"/>
                <w:sz w:val="22"/>
                <w:szCs w:val="22"/>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3.2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柜门锁盒维护</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3.3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温湿度传感器设备运维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3.4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水浸传感器设备运维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3.5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烟雾传感器设备运维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3.6 </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球型摄像头设备运维</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处</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一年一次</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vMerge w:val="continue"/>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r>
        <w:trPr>
          <w:trHeight w:val="437"/>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4</w:t>
            </w:r>
            <w:r>
              <w:rPr>
                <w:rFonts w:hint="eastAsia" w:ascii="宋体" w:hAnsi="宋体" w:cs="宋体"/>
                <w:b/>
                <w:bCs/>
                <w:color w:val="000000"/>
                <w:sz w:val="22"/>
                <w:szCs w:val="22"/>
                <w:highlight w:val="none"/>
              </w:rPr>
            </w:r>
            <w:r/>
          </w:p>
        </w:tc>
        <w:tc>
          <w:tcPr>
            <w:gridSpan w:val="9"/>
            <w:tcBorders>
              <w:top w:val="single" w:color="000000" w:sz="4" w:space="0"/>
              <w:left w:val="single" w:color="000000" w:sz="4" w:space="0"/>
              <w:bottom w:val="single" w:color="000000" w:sz="4" w:space="0"/>
              <w:right w:val="single" w:color="000000" w:sz="4" w:space="0"/>
            </w:tcBorders>
            <w:tcW w:w="703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rPr>
              <w:t xml:space="preserve">后台改造</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rPr>
                <w:rFonts w:hint="eastAsia" w:ascii="宋体" w:hAnsi="宋体" w:cs="宋体"/>
                <w:color w:val="000000"/>
                <w:highlight w:val="none"/>
              </w:rPr>
            </w:pPr>
            <w:r>
              <w:rPr>
                <w:rFonts w:hint="eastAsia" w:ascii="宋体" w:hAnsi="宋体" w:cs="宋体"/>
                <w:b/>
                <w:bCs/>
                <w:color w:val="000000"/>
                <w:sz w:val="22"/>
                <w:szCs w:val="22"/>
                <w:highlight w:val="none"/>
              </w:rPr>
            </w:r>
            <w:r>
              <w:rPr>
                <w:rFonts w:hint="eastAsia" w:ascii="宋体" w:hAnsi="宋体" w:cs="宋体"/>
                <w:b/>
                <w:bCs/>
                <w:color w:val="000000"/>
                <w:sz w:val="22"/>
                <w:szCs w:val="22"/>
                <w:highlight w:val="none"/>
              </w:rPr>
            </w:r>
            <w:r/>
          </w:p>
        </w:tc>
      </w:tr>
      <w:tr>
        <w:trPr>
          <w:trHeight w:val="189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4.1</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架空线枪型摄像头后台费用</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项</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color w:val="000000"/>
                <w:highlight w:val="none"/>
              </w:rPr>
            </w:pPr>
            <w:r>
              <w:rPr>
                <w:color w:val="000000"/>
                <w:szCs w:val="21"/>
                <w:highlight w:val="none"/>
              </w:rPr>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color w:val="000000"/>
                <w:highlight w:val="none"/>
              </w:rPr>
            </w:pPr>
            <w:r>
              <w:rPr>
                <w:color w:val="000000"/>
                <w:szCs w:val="21"/>
                <w:highlight w:val="none"/>
              </w:rPr>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天目湖-宝润总降变220kV线路工程；天目湖-德龙总降变220kV线路工程；中关村-龙跃线220kV线路工程；时代上汽220kV线路工程</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5</w:t>
            </w:r>
            <w:r>
              <w:rPr>
                <w:rFonts w:hint="eastAsia" w:ascii="宋体" w:hAnsi="宋体" w:cs="宋体"/>
                <w:b/>
                <w:bCs/>
                <w:color w:val="000000"/>
                <w:sz w:val="22"/>
                <w:szCs w:val="22"/>
                <w:highlight w:val="none"/>
              </w:rPr>
            </w:r>
            <w:r/>
          </w:p>
        </w:tc>
        <w:tc>
          <w:tcPr>
            <w:gridSpan w:val="9"/>
            <w:tcBorders>
              <w:top w:val="single" w:color="000000" w:sz="4" w:space="0"/>
              <w:left w:val="single" w:color="000000" w:sz="4" w:space="0"/>
              <w:bottom w:val="single" w:color="000000" w:sz="4" w:space="0"/>
              <w:right w:val="single" w:color="000000" w:sz="4" w:space="0"/>
            </w:tcBorders>
            <w:tcW w:w="703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电费</w:t>
            </w:r>
            <w:r>
              <w:rPr>
                <w:rFonts w:hint="eastAsia" w:ascii="宋体" w:hAnsi="宋体" w:cs="宋体"/>
                <w:b/>
                <w:bCs/>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tcPr>
          <w:p>
            <w:pPr>
              <w:jc w:val="center"/>
              <w:rPr>
                <w:rFonts w:hint="eastAsia" w:ascii="宋体" w:hAnsi="宋体" w:cs="宋体"/>
                <w:color w:val="000000"/>
                <w:highlight w:val="none"/>
              </w:rPr>
            </w:pPr>
            <w:r>
              <w:rPr>
                <w:rFonts w:hint="eastAsia" w:ascii="宋体" w:hAnsi="宋体" w:cs="宋体"/>
                <w:b/>
                <w:bCs/>
                <w:color w:val="000000"/>
                <w:sz w:val="22"/>
                <w:szCs w:val="22"/>
                <w:highlight w:val="none"/>
              </w:rPr>
            </w:r>
            <w:r>
              <w:rPr>
                <w:rFonts w:hint="eastAsia" w:ascii="宋体" w:hAnsi="宋体" w:cs="宋体"/>
                <w:b/>
                <w:bCs/>
                <w:color w:val="000000"/>
                <w:sz w:val="22"/>
                <w:szCs w:val="22"/>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lang w:bidi="ar"/>
              </w:rPr>
              <w:t xml:space="preserve">5.1</w:t>
            </w:r>
            <w:r>
              <w:rPr>
                <w:rFonts w:hint="eastAsia" w:ascii="宋体" w:hAnsi="宋体" w:cs="宋体"/>
                <w:color w:val="000000"/>
                <w:sz w:val="22"/>
                <w:szCs w:val="22"/>
                <w:highlight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096"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电费</w:t>
            </w:r>
            <w:r>
              <w:rPr>
                <w:rFonts w:ascii="方正仿宋_GBK" w:hAnsi="方正仿宋_GBK" w:eastAsia="方正仿宋_GBK" w:cs="方正仿宋_GBK"/>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widowControl/>
              <w:rPr>
                <w:rFonts w:hint="eastAsia" w:ascii="宋体" w:hAnsi="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项</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jc w:val="center"/>
              <w:keepLines w:val="0"/>
              <w:keepNext w:val="0"/>
              <w:widowControl/>
              <w:rPr>
                <w:rFonts w:ascii="方正仿宋_GBK" w:hAnsi="方正仿宋_GBK" w:eastAsia="方正仿宋_GBK" w:cs="方正仿宋_GBK"/>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w:t>
            </w:r>
            <w:r>
              <w:rPr>
                <w:rFonts w:ascii="方正仿宋_GBK" w:hAnsi="方正仿宋_GBK" w:eastAsia="方正仿宋_GBK" w:cs="方正仿宋_GBK"/>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widowControl/>
              <w:rPr>
                <w:color w:val="000000"/>
                <w:highlight w:val="none"/>
              </w:rPr>
            </w:pPr>
            <w:r>
              <w:rPr>
                <w:color w:val="000000"/>
                <w:szCs w:val="21"/>
                <w:highlight w:val="none"/>
              </w:rPr>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jc w:val="center"/>
              <w:widowControl/>
              <w:rPr>
                <w:color w:val="000000"/>
                <w:highlight w:val="none"/>
              </w:rPr>
            </w:pPr>
            <w:r>
              <w:rPr>
                <w:color w:val="000000"/>
                <w:szCs w:val="21"/>
                <w:highlight w:val="none"/>
              </w:rPr>
            </w:r>
            <w:r>
              <w:rPr>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 w:val="22"/>
                <w:szCs w:val="22"/>
                <w:highlight w:val="none"/>
              </w:rPr>
              <w:t xml:space="preserve">天目湖-德龙总降变220kV线路工程</w:t>
            </w:r>
            <w:r>
              <w:rPr>
                <w:rFonts w:hint="eastAsia" w:ascii="宋体" w:hAnsi="宋体" w:cs="宋体"/>
                <w:color w:val="000000"/>
                <w:sz w:val="22"/>
                <w:szCs w:val="22"/>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6</w:t>
            </w:r>
            <w:r>
              <w:rPr>
                <w:rFonts w:hint="eastAsia" w:ascii="宋体" w:hAnsi="宋体" w:cs="宋体"/>
                <w:b/>
                <w:bCs/>
                <w:color w:val="000000"/>
                <w:sz w:val="22"/>
                <w:szCs w:val="22"/>
                <w:highlight w:val="none"/>
              </w:rPr>
            </w:r>
            <w:r/>
          </w:p>
        </w:tc>
        <w:tc>
          <w:tcPr>
            <w:gridSpan w:val="7"/>
            <w:tcBorders>
              <w:top w:val="single" w:color="000000" w:sz="4" w:space="0"/>
              <w:left w:val="single" w:color="000000" w:sz="4" w:space="0"/>
              <w:bottom w:val="single" w:color="000000" w:sz="4" w:space="0"/>
              <w:right w:val="single" w:color="000000" w:sz="4" w:space="0"/>
            </w:tcBorders>
            <w:tcW w:w="5198" w:type="dxa"/>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b/>
                <w:bCs/>
                <w:color w:val="000000"/>
                <w:sz w:val="22"/>
                <w:szCs w:val="22"/>
                <w:highlight w:val="none"/>
                <w:lang w:bidi="ar"/>
              </w:rPr>
              <w:t xml:space="preserve">合计</w:t>
            </w:r>
            <w:r>
              <w:rPr>
                <w:rFonts w:hint="eastAsia" w:ascii="宋体" w:hAnsi="宋体" w:cs="宋体"/>
                <w:b/>
                <w:bCs/>
                <w:color w:val="000000"/>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1839" w:type="dxa"/>
            <w:vAlign w:val="center"/>
            <w:textDirection w:val="lrTb"/>
            <w:noWrap w:val="false"/>
          </w:tcPr>
          <w:p>
            <w:pPr>
              <w:jc w:val="center"/>
              <w:widowControl/>
              <w:rPr>
                <w:rFonts w:hint="eastAsia" w:ascii="宋体" w:hAnsi="宋体" w:cs="宋体"/>
                <w:color w:val="000000"/>
                <w:highlight w:val="none"/>
                <w:lang w:bidi="ar"/>
              </w:rPr>
            </w:pPr>
            <w:r>
              <w:rPr>
                <w:rFonts w:hint="eastAsia" w:ascii="宋体" w:hAnsi="宋体" w:cs="宋体"/>
                <w:b/>
                <w:bCs/>
                <w:color w:val="000000"/>
                <w:sz w:val="22"/>
                <w:szCs w:val="22"/>
                <w:highlight w:val="none"/>
                <w:lang w:bidi="ar"/>
              </w:rPr>
            </w:r>
            <w:r>
              <w:rPr>
                <w:rFonts w:hint="eastAsia" w:ascii="宋体" w:hAnsi="宋体" w:cs="宋体"/>
                <w:b/>
                <w:bCs/>
                <w:color w:val="000000"/>
                <w:sz w:val="22"/>
                <w:szCs w:val="22"/>
                <w:highlight w:val="none"/>
                <w:lang w:bidi="ar"/>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cs="宋体"/>
                <w:color w:val="000000"/>
                <w:highlight w:val="none"/>
              </w:rPr>
            </w:pPr>
            <w:r>
              <w:rPr>
                <w:rFonts w:hint="eastAsia" w:ascii="宋体" w:hAnsi="宋体" w:cs="宋体"/>
                <w:color w:val="000000"/>
                <w:sz w:val="22"/>
                <w:szCs w:val="22"/>
                <w:highlight w:val="none"/>
              </w:rPr>
            </w:r>
            <w:r>
              <w:rPr>
                <w:rFonts w:hint="eastAsia" w:ascii="宋体" w:hAnsi="宋体" w:cs="宋体"/>
                <w:color w:val="000000"/>
                <w:sz w:val="22"/>
                <w:szCs w:val="22"/>
                <w:highlight w:val="none"/>
              </w:rPr>
            </w:r>
            <w:r/>
          </w:p>
        </w:tc>
      </w:tr>
    </w:tbl>
    <w:p>
      <w:pPr>
        <w:ind w:left="0" w:right="0" w:firstLine="0"/>
        <w:jc w:val="both"/>
        <w:spacing w:before="0" w:after="0" w:line="85" w:lineRule="atLeast"/>
        <w:rPr>
          <w:b/>
          <w:bCs/>
          <w:sz w:val="36"/>
          <w:szCs w:val="36"/>
        </w:rPr>
        <w:pBdr>
          <w:top w:val="none" w:color="000000" w:sz="4" w:space="0"/>
          <w:left w:val="none" w:color="000000" w:sz="4" w:space="0"/>
          <w:bottom w:val="none" w:color="000000" w:sz="4" w:space="0"/>
          <w:right w:val="none" w:color="000000" w:sz="4" w:space="0"/>
        </w:pBdr>
      </w:pPr>
      <w:r>
        <w:rPr>
          <w:b/>
          <w:sz w:val="36"/>
          <w:szCs w:val="36"/>
          <w:highlight w:val="none"/>
        </w:rPr>
      </w:r>
      <w:r>
        <w:rPr>
          <w:b/>
          <w:sz w:val="36"/>
          <w:szCs w:val="36"/>
          <w:highlight w:val="none"/>
        </w:rPr>
      </w:r>
      <w:r/>
    </w:p>
    <w:p>
      <w:pPr>
        <w:ind w:left="0" w:right="0" w:firstLine="0"/>
        <w:jc w:val="both"/>
        <w:spacing w:before="0" w:after="0" w:line="85" w:lineRule="atLeast"/>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CESI黑体-GB2312">
    <w:panose1 w:val="020B0503020202020204"/>
  </w:font>
  <w:font w:name="Wingdings">
    <w:panose1 w:val="05000000000000000000"/>
  </w:font>
  <w:font w:name="方正仿宋_GBK">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center" w:y="1"/>
    </w:pPr>
    <w:r>
      <w:fldChar w:fldCharType="begin"/>
    </w:r>
    <w:r>
      <w:rPr>
        <w:rStyle w:val="1071"/>
      </w:rPr>
      <w:instrText xml:space="preserve">PAGE  </w:instrText>
    </w:r>
    <w:r>
      <w:fldChar w:fldCharType="end"/>
    </w:r>
    <w:r/>
  </w:p>
  <w:p>
    <w:pPr>
      <w:pStyle w:val="104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p>
  <w:p>
    <w:pPr>
      <w:pStyle w:val="1047"/>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rPr>
        <w:rStyle w:val="1071"/>
      </w:rPr>
      <w:framePr w:wrap="around" w:vAnchor="text" w:hAnchor="margin" w:xAlign="right" w:y="1"/>
    </w:pPr>
    <w:r>
      <w:rPr>
        <w:rStyle w:val="1071"/>
      </w:rPr>
      <w:fldChar w:fldCharType="begin"/>
    </w:r>
    <w:r>
      <w:rPr>
        <w:rStyle w:val="1071"/>
      </w:rPr>
      <w:instrText xml:space="preserve">PAGE  </w:instrText>
    </w:r>
    <w:r>
      <w:rPr>
        <w:rStyle w:val="1071"/>
      </w:rPr>
      <w:fldChar w:fldCharType="end"/>
    </w:r>
    <w:r/>
  </w:p>
  <w:p>
    <w:pPr>
      <w:pStyle w:val="1047"/>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Pr>
    <w:r>
      <w:rPr>
        <w:rFonts w:hint="eastAsia"/>
      </w:rPr>
      <w:t xml:space="preserve">常州市政府采购项目竞争性磋商文件示范文本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5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4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10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0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3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3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46"/>
      <w:isLgl w:val="false"/>
      <w:suff w:val="nothing"/>
      <w:lvlText w:val="%1.%2.%3.%4.%5.%6　"/>
      <w:lvlJc w:val="left"/>
      <w:pPr>
        <w:ind w:left="-25" w:firstLine="0"/>
      </w:pPr>
      <w:rPr>
        <w:rFonts w:ascii="Times New Roman" w:hAnsi="Times New Roman" w:eastAsia="宋体"/>
        <w:b/>
        <w:i w:val="0"/>
        <w:sz w:val="28"/>
      </w:rPr>
    </w:lvl>
    <w:lvl w:ilvl="6">
      <w:start w:val="1"/>
      <w:numFmt w:val="lowerLetter"/>
      <w:pStyle w:val="115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2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lowerLetter"/>
      <w:pStyle w:val="118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9">
    <w:multiLevelType w:val="hybridMultilevel"/>
    <w:lvl w:ilvl="0">
      <w:start w:val="1"/>
      <w:numFmt w:val="decimal"/>
      <w:pStyle w:val="1208"/>
      <w:isLgl w:val="false"/>
      <w:suff w:val="tab"/>
      <w:lvlText w:val="%1"/>
      <w:lvlJc w:val="left"/>
      <w:pPr>
        <w:ind w:left="680" w:hanging="680"/>
      </w:pPr>
      <w:rPr>
        <w:rFonts w:hint="eastAsia" w:ascii="宋体" w:hAnsi="宋体" w:eastAsia="宋体"/>
      </w:rPr>
    </w:lvl>
    <w:lvl w:ilvl="1">
      <w:start w:val="1"/>
      <w:numFmt w:val="decimal"/>
      <w:pStyle w:val="1209"/>
      <w:isLgl w:val="false"/>
      <w:suff w:val="tab"/>
      <w:lvlText w:val="%1.%2"/>
      <w:lvlJc w:val="left"/>
      <w:pPr>
        <w:ind w:left="851" w:hanging="851"/>
      </w:pPr>
      <w:rPr>
        <w:rFonts w:hint="eastAsia" w:ascii="宋体" w:hAnsi="宋体" w:eastAsia="宋体"/>
        <w:color w:val="000000"/>
      </w:rPr>
    </w:lvl>
    <w:lvl w:ilvl="2">
      <w:start w:val="1"/>
      <w:numFmt w:val="decimal"/>
      <w:pStyle w:val="121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0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7"/>
  </w:num>
  <w:num w:numId="9">
    <w:abstractNumId w:val="14"/>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next w:val="830"/>
    <w:link w:val="12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name w:val="Heading 1"/>
    <w:basedOn w:val="818"/>
    <w:next w:val="818"/>
    <w:link w:val="852"/>
    <w:uiPriority w:val="9"/>
    <w:qFormat/>
    <w:pPr>
      <w:keepLines/>
      <w:keepNext/>
      <w:spacing w:before="480" w:after="200"/>
      <w:outlineLvl w:val="0"/>
    </w:pPr>
    <w:rPr>
      <w:rFonts w:ascii="Arial" w:hAnsi="Arial" w:eastAsia="Arial" w:cs="Arial"/>
      <w:sz w:val="40"/>
      <w:szCs w:val="40"/>
    </w:rPr>
  </w:style>
  <w:style w:type="paragraph" w:styleId="820">
    <w:name w:val="Heading 2"/>
    <w:basedOn w:val="818"/>
    <w:next w:val="818"/>
    <w:link w:val="853"/>
    <w:uiPriority w:val="9"/>
    <w:unhideWhenUsed/>
    <w:qFormat/>
    <w:pPr>
      <w:keepLines/>
      <w:keepNext/>
      <w:spacing w:before="360" w:after="200"/>
      <w:outlineLvl w:val="1"/>
    </w:pPr>
    <w:rPr>
      <w:rFonts w:ascii="Arial" w:hAnsi="Arial" w:eastAsia="Arial" w:cs="Arial"/>
      <w:sz w:val="34"/>
    </w:rPr>
  </w:style>
  <w:style w:type="paragraph" w:styleId="821">
    <w:name w:val="Heading 3"/>
    <w:basedOn w:val="818"/>
    <w:next w:val="818"/>
    <w:link w:val="854"/>
    <w:uiPriority w:val="9"/>
    <w:unhideWhenUsed/>
    <w:qFormat/>
    <w:pPr>
      <w:keepLines/>
      <w:keepNext/>
      <w:spacing w:before="320" w:after="200"/>
      <w:outlineLvl w:val="2"/>
    </w:pPr>
    <w:rPr>
      <w:rFonts w:ascii="Arial" w:hAnsi="Arial" w:eastAsia="Arial" w:cs="Arial"/>
      <w:sz w:val="30"/>
      <w:szCs w:val="30"/>
    </w:rPr>
  </w:style>
  <w:style w:type="paragraph" w:styleId="822">
    <w:name w:val="Heading 4"/>
    <w:basedOn w:val="818"/>
    <w:next w:val="818"/>
    <w:link w:val="855"/>
    <w:uiPriority w:val="9"/>
    <w:unhideWhenUsed/>
    <w:qFormat/>
    <w:pPr>
      <w:keepLines/>
      <w:keepNext/>
      <w:spacing w:before="320" w:after="200"/>
      <w:outlineLvl w:val="3"/>
    </w:pPr>
    <w:rPr>
      <w:rFonts w:ascii="Arial" w:hAnsi="Arial" w:eastAsia="Arial" w:cs="Arial"/>
      <w:b/>
      <w:bCs/>
      <w:sz w:val="26"/>
      <w:szCs w:val="26"/>
    </w:rPr>
  </w:style>
  <w:style w:type="paragraph" w:styleId="823">
    <w:name w:val="Heading 5"/>
    <w:basedOn w:val="818"/>
    <w:next w:val="818"/>
    <w:link w:val="856"/>
    <w:uiPriority w:val="9"/>
    <w:unhideWhenUsed/>
    <w:qFormat/>
    <w:pPr>
      <w:keepLines/>
      <w:keepNext/>
      <w:spacing w:before="320" w:after="200"/>
      <w:outlineLvl w:val="4"/>
    </w:pPr>
    <w:rPr>
      <w:rFonts w:ascii="Arial" w:hAnsi="Arial" w:eastAsia="Arial" w:cs="Arial"/>
      <w:b/>
      <w:bCs/>
      <w:sz w:val="24"/>
      <w:szCs w:val="24"/>
    </w:rPr>
  </w:style>
  <w:style w:type="paragraph" w:styleId="824">
    <w:name w:val="Heading 6"/>
    <w:basedOn w:val="818"/>
    <w:next w:val="818"/>
    <w:link w:val="857"/>
    <w:uiPriority w:val="9"/>
    <w:unhideWhenUsed/>
    <w:qFormat/>
    <w:pPr>
      <w:keepLines/>
      <w:keepNext/>
      <w:spacing w:before="320" w:after="200"/>
      <w:outlineLvl w:val="5"/>
    </w:pPr>
    <w:rPr>
      <w:rFonts w:ascii="Arial" w:hAnsi="Arial" w:eastAsia="Arial" w:cs="Arial"/>
      <w:b/>
      <w:bCs/>
      <w:sz w:val="22"/>
      <w:szCs w:val="22"/>
    </w:rPr>
  </w:style>
  <w:style w:type="paragraph" w:styleId="825">
    <w:name w:val="Heading 7"/>
    <w:basedOn w:val="818"/>
    <w:next w:val="818"/>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6">
    <w:name w:val="Heading 8"/>
    <w:basedOn w:val="818"/>
    <w:next w:val="818"/>
    <w:link w:val="859"/>
    <w:uiPriority w:val="9"/>
    <w:unhideWhenUsed/>
    <w:qFormat/>
    <w:pPr>
      <w:keepLines/>
      <w:keepNext/>
      <w:spacing w:before="320" w:after="200"/>
      <w:outlineLvl w:val="7"/>
    </w:pPr>
    <w:rPr>
      <w:rFonts w:ascii="Arial" w:hAnsi="Arial" w:eastAsia="Arial" w:cs="Arial"/>
      <w:i/>
      <w:iCs/>
      <w:sz w:val="22"/>
      <w:szCs w:val="22"/>
    </w:rPr>
  </w:style>
  <w:style w:type="paragraph" w:styleId="827">
    <w:name w:val="Heading 9"/>
    <w:basedOn w:val="818"/>
    <w:next w:val="818"/>
    <w:link w:val="860"/>
    <w:uiPriority w:val="9"/>
    <w:unhideWhenUsed/>
    <w:qFormat/>
    <w:pPr>
      <w:keepLines/>
      <w:keepNext/>
      <w:spacing w:before="320" w:after="200"/>
      <w:outlineLvl w:val="8"/>
    </w:pPr>
    <w:rPr>
      <w:rFonts w:ascii="Arial" w:hAnsi="Arial" w:eastAsia="Arial" w:cs="Arial"/>
      <w:i/>
      <w:iCs/>
      <w:sz w:val="21"/>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Indent"/>
    <w:next w:val="818"/>
    <w:uiPriority w:val="0"/>
    <w:qFormat/>
    <w:pPr>
      <w:ind w:firstLine="570"/>
      <w:jc w:val="both"/>
      <w:spacing w:line="360" w:lineRule="auto"/>
      <w:widowControl w:val="off"/>
    </w:pPr>
    <w:rPr>
      <w:rFonts w:ascii="Times New Roman" w:hAnsi="Times New Roman" w:eastAsia="宋体" w:cs="Times New Roman"/>
      <w:sz w:val="24"/>
      <w:szCs w:val="24"/>
      <w:lang w:val="en-US" w:eastAsia="zh-CN" w:bidi="ar-SA"/>
    </w:rPr>
  </w:style>
  <w:style w:type="paragraph" w:styleId="831">
    <w:name w:val="toc 7"/>
    <w:basedOn w:val="818"/>
    <w:next w:val="818"/>
    <w:uiPriority w:val="39"/>
    <w:unhideWhenUsed/>
    <w:qFormat/>
    <w:pPr>
      <w:ind w:left="1701" w:right="0" w:firstLine="0"/>
      <w:spacing w:after="57"/>
    </w:pPr>
  </w:style>
  <w:style w:type="paragraph" w:styleId="832">
    <w:name w:val="Caption"/>
    <w:basedOn w:val="818"/>
    <w:next w:val="818"/>
    <w:uiPriority w:val="35"/>
    <w:semiHidden/>
    <w:unhideWhenUsed/>
    <w:qFormat/>
    <w:pPr>
      <w:spacing w:line="276" w:lineRule="auto"/>
    </w:pPr>
    <w:rPr>
      <w:b/>
      <w:bCs/>
      <w:color w:val="4f81bd" w:themeColor="accent1"/>
      <w:sz w:val="18"/>
      <w:szCs w:val="18"/>
    </w:rPr>
  </w:style>
  <w:style w:type="paragraph" w:styleId="833">
    <w:name w:val="toc 5"/>
    <w:basedOn w:val="818"/>
    <w:next w:val="818"/>
    <w:uiPriority w:val="39"/>
    <w:unhideWhenUsed/>
    <w:qFormat/>
    <w:pPr>
      <w:ind w:left="1134" w:right="0" w:firstLine="0"/>
      <w:spacing w:after="57"/>
    </w:pPr>
  </w:style>
  <w:style w:type="paragraph" w:styleId="834">
    <w:name w:val="toc 3"/>
    <w:basedOn w:val="818"/>
    <w:next w:val="818"/>
    <w:uiPriority w:val="39"/>
    <w:unhideWhenUsed/>
    <w:qFormat/>
    <w:pPr>
      <w:ind w:left="567" w:right="0" w:firstLine="0"/>
      <w:spacing w:after="57"/>
    </w:pPr>
  </w:style>
  <w:style w:type="paragraph" w:styleId="835">
    <w:name w:val="toc 8"/>
    <w:basedOn w:val="818"/>
    <w:next w:val="818"/>
    <w:uiPriority w:val="39"/>
    <w:unhideWhenUsed/>
    <w:qFormat/>
    <w:pPr>
      <w:ind w:left="1984" w:right="0" w:firstLine="0"/>
      <w:spacing w:after="57"/>
    </w:pPr>
  </w:style>
  <w:style w:type="paragraph" w:styleId="836">
    <w:name w:val="endnote text"/>
    <w:basedOn w:val="818"/>
    <w:link w:val="998"/>
    <w:uiPriority w:val="99"/>
    <w:semiHidden/>
    <w:unhideWhenUsed/>
    <w:qFormat/>
    <w:pPr>
      <w:spacing w:after="0" w:line="240" w:lineRule="auto"/>
    </w:pPr>
    <w:rPr>
      <w:sz w:val="20"/>
    </w:rPr>
  </w:style>
  <w:style w:type="paragraph" w:styleId="837">
    <w:name w:val="Footer"/>
    <w:basedOn w:val="818"/>
    <w:link w:val="871"/>
    <w:uiPriority w:val="99"/>
    <w:unhideWhenUsed/>
    <w:qFormat/>
    <w:pPr>
      <w:spacing w:after="0" w:line="240" w:lineRule="auto"/>
      <w:tabs>
        <w:tab w:val="center" w:pos="7143" w:leader="none"/>
        <w:tab w:val="right" w:pos="14287" w:leader="none"/>
      </w:tabs>
    </w:pPr>
  </w:style>
  <w:style w:type="paragraph" w:styleId="838">
    <w:name w:val="Header"/>
    <w:basedOn w:val="818"/>
    <w:link w:val="869"/>
    <w:uiPriority w:val="99"/>
    <w:unhideWhenUsed/>
    <w:qFormat/>
    <w:pPr>
      <w:spacing w:after="0" w:line="240" w:lineRule="auto"/>
      <w:tabs>
        <w:tab w:val="center" w:pos="7143" w:leader="none"/>
        <w:tab w:val="right" w:pos="14287" w:leader="none"/>
      </w:tabs>
    </w:pPr>
  </w:style>
  <w:style w:type="paragraph" w:styleId="839">
    <w:name w:val="toc 1"/>
    <w:basedOn w:val="818"/>
    <w:next w:val="818"/>
    <w:uiPriority w:val="39"/>
    <w:unhideWhenUsed/>
    <w:qFormat/>
    <w:pPr>
      <w:ind w:left="0" w:right="0" w:firstLine="0"/>
      <w:spacing w:after="57"/>
    </w:pPr>
  </w:style>
  <w:style w:type="paragraph" w:styleId="840">
    <w:name w:val="toc 4"/>
    <w:basedOn w:val="818"/>
    <w:next w:val="818"/>
    <w:uiPriority w:val="39"/>
    <w:unhideWhenUsed/>
    <w:qFormat/>
    <w:pPr>
      <w:ind w:left="850" w:right="0" w:firstLine="0"/>
      <w:spacing w:after="57"/>
    </w:pPr>
  </w:style>
  <w:style w:type="paragraph" w:styleId="841">
    <w:name w:val="Subtitle"/>
    <w:basedOn w:val="818"/>
    <w:next w:val="818"/>
    <w:link w:val="864"/>
    <w:uiPriority w:val="11"/>
    <w:qFormat/>
    <w:pPr>
      <w:spacing w:before="200" w:after="200"/>
    </w:pPr>
    <w:rPr>
      <w:sz w:val="24"/>
      <w:szCs w:val="24"/>
    </w:rPr>
  </w:style>
  <w:style w:type="paragraph" w:styleId="842">
    <w:name w:val="footnote text"/>
    <w:basedOn w:val="818"/>
    <w:link w:val="997"/>
    <w:uiPriority w:val="99"/>
    <w:semiHidden/>
    <w:unhideWhenUsed/>
    <w:qFormat/>
    <w:pPr>
      <w:spacing w:after="40" w:line="240" w:lineRule="auto"/>
    </w:pPr>
    <w:rPr>
      <w:sz w:val="18"/>
    </w:rPr>
  </w:style>
  <w:style w:type="paragraph" w:styleId="843">
    <w:name w:val="toc 6"/>
    <w:basedOn w:val="818"/>
    <w:next w:val="818"/>
    <w:uiPriority w:val="39"/>
    <w:unhideWhenUsed/>
    <w:qFormat/>
    <w:pPr>
      <w:ind w:left="1417" w:right="0" w:firstLine="0"/>
      <w:spacing w:after="57"/>
    </w:pPr>
  </w:style>
  <w:style w:type="paragraph" w:styleId="844">
    <w:name w:val="table of figures"/>
    <w:basedOn w:val="818"/>
    <w:next w:val="818"/>
    <w:uiPriority w:val="99"/>
    <w:unhideWhenUsed/>
    <w:qFormat/>
    <w:pPr>
      <w:spacing w:after="0" w:afterAutospacing="0"/>
    </w:pPr>
  </w:style>
  <w:style w:type="paragraph" w:styleId="845">
    <w:name w:val="toc 2"/>
    <w:basedOn w:val="818"/>
    <w:next w:val="818"/>
    <w:uiPriority w:val="39"/>
    <w:unhideWhenUsed/>
    <w:qFormat/>
    <w:pPr>
      <w:ind w:left="283" w:right="0" w:firstLine="0"/>
      <w:spacing w:after="57"/>
    </w:pPr>
  </w:style>
  <w:style w:type="paragraph" w:styleId="846">
    <w:name w:val="toc 9"/>
    <w:basedOn w:val="818"/>
    <w:next w:val="818"/>
    <w:uiPriority w:val="39"/>
    <w:unhideWhenUsed/>
    <w:qFormat/>
    <w:pPr>
      <w:ind w:left="2268" w:right="0" w:firstLine="0"/>
      <w:spacing w:after="57"/>
    </w:pPr>
  </w:style>
  <w:style w:type="paragraph" w:styleId="847">
    <w:name w:val="Title"/>
    <w:basedOn w:val="818"/>
    <w:next w:val="818"/>
    <w:link w:val="863"/>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semiHidden/>
    <w:unhideWhenUsed/>
    <w:qFormat/>
    <w:rPr>
      <w:vertAlign w:val="superscript"/>
    </w:rPr>
  </w:style>
  <w:style w:type="character" w:styleId="850">
    <w:name w:val="Hyperlink"/>
    <w:uiPriority w:val="99"/>
    <w:unhideWhenUsed/>
    <w:qFormat/>
    <w:rPr>
      <w:color w:val="0000ff" w:themeColor="hyperlink"/>
      <w:u w:val="single"/>
    </w:rPr>
  </w:style>
  <w:style w:type="character" w:styleId="851">
    <w:name w:val="footnote reference"/>
    <w:uiPriority w:val="99"/>
    <w:unhideWhenUsed/>
    <w:qFormat/>
    <w:rPr>
      <w:vertAlign w:val="superscript"/>
    </w:rPr>
  </w:style>
  <w:style w:type="character" w:styleId="852" w:customStyle="1">
    <w:name w:val="Heading 1 Char"/>
    <w:link w:val="819"/>
    <w:uiPriority w:val="9"/>
    <w:qFormat/>
    <w:rPr>
      <w:rFonts w:ascii="Arial" w:hAnsi="Arial" w:eastAsia="Arial" w:cs="Arial"/>
      <w:sz w:val="40"/>
      <w:szCs w:val="40"/>
    </w:rPr>
  </w:style>
  <w:style w:type="character" w:styleId="853" w:customStyle="1">
    <w:name w:val="Heading 2 Char"/>
    <w:link w:val="820"/>
    <w:uiPriority w:val="9"/>
    <w:qFormat/>
    <w:rPr>
      <w:rFonts w:ascii="Arial" w:hAnsi="Arial" w:eastAsia="Arial" w:cs="Arial"/>
      <w:sz w:val="34"/>
    </w:rPr>
  </w:style>
  <w:style w:type="character" w:styleId="854" w:customStyle="1">
    <w:name w:val="Heading 3 Char"/>
    <w:link w:val="821"/>
    <w:uiPriority w:val="9"/>
    <w:qFormat/>
    <w:rPr>
      <w:rFonts w:ascii="Arial" w:hAnsi="Arial" w:eastAsia="Arial" w:cs="Arial"/>
      <w:sz w:val="30"/>
      <w:szCs w:val="30"/>
    </w:rPr>
  </w:style>
  <w:style w:type="character" w:styleId="855" w:customStyle="1">
    <w:name w:val="Heading 4 Char"/>
    <w:link w:val="822"/>
    <w:uiPriority w:val="9"/>
    <w:qFormat/>
    <w:rPr>
      <w:rFonts w:ascii="Arial" w:hAnsi="Arial" w:eastAsia="Arial" w:cs="Arial"/>
      <w:b/>
      <w:bCs/>
      <w:sz w:val="26"/>
      <w:szCs w:val="26"/>
    </w:rPr>
  </w:style>
  <w:style w:type="character" w:styleId="856" w:customStyle="1">
    <w:name w:val="Heading 5 Char"/>
    <w:link w:val="823"/>
    <w:uiPriority w:val="9"/>
    <w:qFormat/>
    <w:rPr>
      <w:rFonts w:ascii="Arial" w:hAnsi="Arial" w:eastAsia="Arial" w:cs="Arial"/>
      <w:b/>
      <w:bCs/>
      <w:sz w:val="24"/>
      <w:szCs w:val="24"/>
    </w:rPr>
  </w:style>
  <w:style w:type="character" w:styleId="857" w:customStyle="1">
    <w:name w:val="Heading 6 Char"/>
    <w:link w:val="824"/>
    <w:uiPriority w:val="9"/>
    <w:qFormat/>
    <w:rPr>
      <w:rFonts w:ascii="Arial" w:hAnsi="Arial" w:eastAsia="Arial" w:cs="Arial"/>
      <w:b/>
      <w:bCs/>
      <w:sz w:val="22"/>
      <w:szCs w:val="22"/>
    </w:rPr>
  </w:style>
  <w:style w:type="character" w:styleId="858" w:customStyle="1">
    <w:name w:val="Heading 7 Char"/>
    <w:link w:val="825"/>
    <w:uiPriority w:val="9"/>
    <w:qFormat/>
    <w:rPr>
      <w:rFonts w:ascii="Arial" w:hAnsi="Arial" w:eastAsia="Arial" w:cs="Arial"/>
      <w:b/>
      <w:bCs/>
      <w:i/>
      <w:iCs/>
      <w:sz w:val="22"/>
      <w:szCs w:val="22"/>
    </w:rPr>
  </w:style>
  <w:style w:type="character" w:styleId="859" w:customStyle="1">
    <w:name w:val="Heading 8 Char"/>
    <w:link w:val="826"/>
    <w:uiPriority w:val="9"/>
    <w:qFormat/>
    <w:rPr>
      <w:rFonts w:ascii="Arial" w:hAnsi="Arial" w:eastAsia="Arial" w:cs="Arial"/>
      <w:i/>
      <w:iCs/>
      <w:sz w:val="22"/>
      <w:szCs w:val="22"/>
    </w:rPr>
  </w:style>
  <w:style w:type="character" w:styleId="860" w:customStyle="1">
    <w:name w:val="Heading 9 Char"/>
    <w:link w:val="827"/>
    <w:uiPriority w:val="9"/>
    <w:qFormat/>
    <w:rPr>
      <w:rFonts w:ascii="Arial" w:hAnsi="Arial" w:eastAsia="Arial" w:cs="Arial"/>
      <w:i/>
      <w:iCs/>
      <w:sz w:val="21"/>
      <w:szCs w:val="21"/>
    </w:rPr>
  </w:style>
  <w:style w:type="paragraph" w:styleId="861">
    <w:name w:val="List Paragraph"/>
    <w:basedOn w:val="818"/>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47"/>
    <w:uiPriority w:val="10"/>
    <w:qFormat/>
    <w:rPr>
      <w:sz w:val="48"/>
      <w:szCs w:val="48"/>
    </w:rPr>
  </w:style>
  <w:style w:type="character" w:styleId="864" w:customStyle="1">
    <w:name w:val="Subtitle Char"/>
    <w:link w:val="841"/>
    <w:uiPriority w:val="11"/>
    <w:qFormat/>
    <w:rPr>
      <w:sz w:val="24"/>
      <w:szCs w:val="24"/>
    </w:rPr>
  </w:style>
  <w:style w:type="paragraph" w:styleId="865">
    <w:name w:val="Quote"/>
    <w:basedOn w:val="818"/>
    <w:next w:val="818"/>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818"/>
    <w:next w:val="818"/>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38"/>
    <w:uiPriority w:val="99"/>
    <w:qFormat/>
  </w:style>
  <w:style w:type="character" w:styleId="870" w:customStyle="1">
    <w:name w:val="Footer Char"/>
    <w:link w:val="837"/>
    <w:uiPriority w:val="99"/>
    <w:qFormat/>
  </w:style>
  <w:style w:type="character" w:styleId="871" w:customStyle="1">
    <w:name w:val="Caption Char"/>
    <w:link w:val="837"/>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42"/>
    <w:uiPriority w:val="99"/>
    <w:qFormat/>
    <w:rPr>
      <w:sz w:val="18"/>
    </w:rPr>
  </w:style>
  <w:style w:type="character" w:styleId="998" w:customStyle="1">
    <w:name w:val="Endnote Text Char"/>
    <w:link w:val="836"/>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11"/>
    <w:basedOn w:val="818"/>
    <w:next w:val="818"/>
    <w:link w:val="1011"/>
    <w:uiPriority w:val="0"/>
    <w:qFormat/>
    <w:pPr>
      <w:jc w:val="center"/>
      <w:keepLines/>
      <w:keepNext/>
      <w:spacing w:before="240" w:after="120" w:line="300" w:lineRule="auto"/>
      <w:outlineLvl w:val="0"/>
    </w:pPr>
    <w:rPr>
      <w:rFonts w:ascii="宋体"/>
      <w:b/>
      <w:sz w:val="32"/>
      <w:szCs w:val="20"/>
    </w:rPr>
  </w:style>
  <w:style w:type="paragraph" w:styleId="1001" w:customStyle="1">
    <w:name w:val="标题 21"/>
    <w:basedOn w:val="818"/>
    <w:next w:val="818"/>
    <w:link w:val="1012"/>
    <w:uiPriority w:val="0"/>
    <w:qFormat/>
    <w:pPr>
      <w:jc w:val="center"/>
      <w:keepLines/>
      <w:keepNext/>
      <w:spacing w:before="120" w:line="300" w:lineRule="auto"/>
      <w:outlineLvl w:val="1"/>
    </w:pPr>
    <w:rPr>
      <w:rFonts w:ascii="Arial" w:hAnsi="Arial" w:eastAsia="黑体"/>
      <w:b/>
      <w:sz w:val="30"/>
      <w:szCs w:val="20"/>
    </w:rPr>
  </w:style>
  <w:style w:type="paragraph" w:styleId="1002" w:customStyle="1">
    <w:name w:val="标题 31"/>
    <w:basedOn w:val="818"/>
    <w:next w:val="818"/>
    <w:link w:val="1013"/>
    <w:uiPriority w:val="0"/>
    <w:qFormat/>
    <w:pPr>
      <w:jc w:val="left"/>
      <w:keepLines/>
      <w:keepNext/>
      <w:spacing w:before="360" w:after="120"/>
      <w:outlineLvl w:val="2"/>
    </w:pPr>
    <w:rPr>
      <w:rFonts w:ascii="宋体"/>
      <w:b/>
      <w:sz w:val="24"/>
      <w:szCs w:val="20"/>
      <w:u w:val="single"/>
    </w:rPr>
  </w:style>
  <w:style w:type="paragraph" w:styleId="1003" w:customStyle="1">
    <w:name w:val="标题 41"/>
    <w:basedOn w:val="818"/>
    <w:next w:val="818"/>
    <w:link w:val="1014"/>
    <w:uiPriority w:val="0"/>
    <w:qFormat/>
    <w:pPr>
      <w:keepLines/>
      <w:keepNext/>
      <w:spacing w:before="280" w:after="290" w:line="376" w:lineRule="atLeast"/>
      <w:outlineLvl w:val="3"/>
    </w:pPr>
    <w:rPr>
      <w:rFonts w:ascii="Arial" w:hAnsi="Arial" w:eastAsia="黑体"/>
      <w:b/>
      <w:sz w:val="28"/>
      <w:szCs w:val="20"/>
    </w:rPr>
  </w:style>
  <w:style w:type="paragraph" w:styleId="1004" w:customStyle="1">
    <w:name w:val="标题 51"/>
    <w:basedOn w:val="818"/>
    <w:next w:val="818"/>
    <w:link w:val="1015"/>
    <w:uiPriority w:val="0"/>
    <w:qFormat/>
    <w:pPr>
      <w:keepLines/>
      <w:keepNext/>
      <w:spacing w:before="280" w:after="290" w:line="376" w:lineRule="atLeast"/>
      <w:outlineLvl w:val="4"/>
    </w:pPr>
    <w:rPr>
      <w:b/>
      <w:sz w:val="28"/>
      <w:szCs w:val="20"/>
    </w:rPr>
  </w:style>
  <w:style w:type="paragraph" w:styleId="1005" w:customStyle="1">
    <w:name w:val="标题 61"/>
    <w:basedOn w:val="818"/>
    <w:next w:val="818"/>
    <w:link w:val="1016"/>
    <w:uiPriority w:val="0"/>
    <w:qFormat/>
    <w:pPr>
      <w:keepLines/>
      <w:keepNext/>
      <w:spacing w:before="240" w:after="64" w:line="320" w:lineRule="atLeast"/>
      <w:outlineLvl w:val="5"/>
    </w:pPr>
    <w:rPr>
      <w:rFonts w:ascii="Arial" w:hAnsi="Arial" w:eastAsia="黑体"/>
      <w:b/>
      <w:sz w:val="24"/>
      <w:szCs w:val="20"/>
    </w:rPr>
  </w:style>
  <w:style w:type="paragraph" w:styleId="1006" w:customStyle="1">
    <w:name w:val="标题 71"/>
    <w:basedOn w:val="818"/>
    <w:next w:val="818"/>
    <w:link w:val="1017"/>
    <w:uiPriority w:val="0"/>
    <w:qFormat/>
    <w:pPr>
      <w:keepLines/>
      <w:keepNext/>
      <w:spacing w:before="240" w:after="64" w:line="320" w:lineRule="atLeast"/>
      <w:outlineLvl w:val="6"/>
    </w:pPr>
    <w:rPr>
      <w:b/>
      <w:sz w:val="24"/>
      <w:szCs w:val="20"/>
    </w:rPr>
  </w:style>
  <w:style w:type="paragraph" w:styleId="1007" w:customStyle="1">
    <w:name w:val="标题 81"/>
    <w:basedOn w:val="818"/>
    <w:next w:val="818"/>
    <w:link w:val="1018"/>
    <w:uiPriority w:val="0"/>
    <w:qFormat/>
    <w:pPr>
      <w:keepLines/>
      <w:keepNext/>
      <w:spacing w:before="240" w:after="64" w:line="320" w:lineRule="atLeast"/>
      <w:outlineLvl w:val="7"/>
    </w:pPr>
    <w:rPr>
      <w:rFonts w:ascii="Arial" w:hAnsi="Arial" w:eastAsia="黑体"/>
      <w:sz w:val="24"/>
      <w:szCs w:val="20"/>
    </w:rPr>
  </w:style>
  <w:style w:type="paragraph" w:styleId="1008" w:customStyle="1">
    <w:name w:val="标题 91"/>
    <w:basedOn w:val="818"/>
    <w:next w:val="818"/>
    <w:link w:val="1019"/>
    <w:uiPriority w:val="0"/>
    <w:qFormat/>
    <w:pPr>
      <w:keepLines/>
      <w:keepNext/>
      <w:spacing w:before="240" w:after="64" w:line="320" w:lineRule="atLeast"/>
      <w:outlineLvl w:val="8"/>
    </w:pPr>
    <w:rPr>
      <w:rFonts w:ascii="Arial" w:hAnsi="Arial" w:eastAsia="黑体"/>
      <w:szCs w:val="20"/>
    </w:rPr>
  </w:style>
  <w:style w:type="character" w:styleId="1009" w:customStyle="1">
    <w:name w:val="默认段落字体1"/>
    <w:link w:val="818"/>
    <w:uiPriority w:val="1"/>
    <w:unhideWhenUsed/>
    <w:qFormat/>
  </w:style>
  <w:style w:type="table" w:styleId="1010" w:customStyle="1">
    <w:name w:val="普通表格1"/>
    <w:uiPriority w:val="99"/>
    <w:unhideWhenUsed/>
    <w:qFormat/>
    <w:tblPr/>
  </w:style>
  <w:style w:type="character" w:styleId="1011" w:customStyle="1">
    <w:name w:val="标题 1 Char"/>
    <w:link w:val="1000"/>
    <w:uiPriority w:val="0"/>
    <w:qFormat/>
    <w:rPr>
      <w:rFonts w:ascii="宋体"/>
      <w:b/>
      <w:sz w:val="32"/>
    </w:rPr>
  </w:style>
  <w:style w:type="character" w:styleId="1012" w:customStyle="1">
    <w:name w:val="标题 2 Char1"/>
    <w:link w:val="1001"/>
    <w:uiPriority w:val="0"/>
    <w:qFormat/>
    <w:rPr>
      <w:rFonts w:ascii="Arial" w:hAnsi="Arial" w:eastAsia="黑体"/>
      <w:b/>
      <w:sz w:val="30"/>
      <w:lang w:val="en-US" w:eastAsia="zh-CN" w:bidi="ar-SA"/>
    </w:rPr>
  </w:style>
  <w:style w:type="character" w:styleId="1013" w:customStyle="1">
    <w:name w:val="标题 3 Char1"/>
    <w:link w:val="1002"/>
    <w:uiPriority w:val="0"/>
    <w:qFormat/>
    <w:rPr>
      <w:rFonts w:ascii="宋体" w:eastAsia="宋体"/>
      <w:b/>
      <w:sz w:val="24"/>
      <w:u w:val="single"/>
      <w:lang w:val="en-US" w:eastAsia="zh-CN" w:bidi="ar-SA"/>
    </w:rPr>
  </w:style>
  <w:style w:type="character" w:styleId="1014" w:customStyle="1">
    <w:name w:val="标题 4 Char"/>
    <w:link w:val="1003"/>
    <w:uiPriority w:val="0"/>
    <w:qFormat/>
    <w:rPr>
      <w:rFonts w:ascii="Arial" w:hAnsi="Arial" w:eastAsia="黑体"/>
      <w:b/>
      <w:sz w:val="28"/>
    </w:rPr>
  </w:style>
  <w:style w:type="character" w:styleId="1015" w:customStyle="1">
    <w:name w:val="标题 5 Char"/>
    <w:link w:val="1004"/>
    <w:uiPriority w:val="0"/>
    <w:qFormat/>
    <w:rPr>
      <w:b/>
      <w:sz w:val="28"/>
    </w:rPr>
  </w:style>
  <w:style w:type="character" w:styleId="1016" w:customStyle="1">
    <w:name w:val="标题 6 Char"/>
    <w:link w:val="1005"/>
    <w:uiPriority w:val="0"/>
    <w:qFormat/>
    <w:rPr>
      <w:rFonts w:ascii="Arial" w:hAnsi="Arial" w:eastAsia="黑体"/>
      <w:b/>
      <w:sz w:val="24"/>
    </w:rPr>
  </w:style>
  <w:style w:type="character" w:styleId="1017" w:customStyle="1">
    <w:name w:val="标题 7 Char"/>
    <w:link w:val="1006"/>
    <w:uiPriority w:val="0"/>
    <w:qFormat/>
    <w:rPr>
      <w:b/>
      <w:sz w:val="24"/>
    </w:rPr>
  </w:style>
  <w:style w:type="character" w:styleId="1018" w:customStyle="1">
    <w:name w:val="标题 8 Char"/>
    <w:link w:val="1007"/>
    <w:uiPriority w:val="0"/>
    <w:qFormat/>
    <w:rPr>
      <w:rFonts w:ascii="Arial" w:hAnsi="Arial" w:eastAsia="黑体"/>
      <w:sz w:val="24"/>
    </w:rPr>
  </w:style>
  <w:style w:type="character" w:styleId="1019" w:customStyle="1">
    <w:name w:val="标题 9 Char"/>
    <w:link w:val="1008"/>
    <w:uiPriority w:val="0"/>
    <w:qFormat/>
    <w:rPr>
      <w:rFonts w:ascii="Arial" w:hAnsi="Arial" w:eastAsia="黑体"/>
      <w:sz w:val="21"/>
    </w:rPr>
  </w:style>
  <w:style w:type="paragraph" w:styleId="1020" w:customStyle="1">
    <w:name w:val="目录 71"/>
    <w:basedOn w:val="818"/>
    <w:next w:val="818"/>
    <w:uiPriority w:val="0"/>
    <w:qFormat/>
    <w:pPr>
      <w:ind w:left="2520"/>
    </w:pPr>
  </w:style>
  <w:style w:type="paragraph" w:styleId="1021" w:customStyle="1">
    <w:name w:val="正文缩进11"/>
    <w:basedOn w:val="818"/>
    <w:link w:val="1022"/>
    <w:uiPriority w:val="0"/>
    <w:qFormat/>
    <w:pPr>
      <w:ind w:firstLine="420"/>
      <w:jc w:val="left"/>
    </w:pPr>
    <w:rPr>
      <w:rFonts w:ascii="宋体"/>
      <w:sz w:val="24"/>
    </w:rPr>
  </w:style>
  <w:style w:type="character" w:styleId="1022" w:customStyle="1">
    <w:name w:val="正文缩进 Char1"/>
    <w:link w:val="1021"/>
    <w:uiPriority w:val="0"/>
    <w:qFormat/>
    <w:rPr>
      <w:rFonts w:ascii="宋体" w:eastAsia="宋体"/>
      <w:sz w:val="24"/>
      <w:szCs w:val="24"/>
      <w:lang w:val="en-US" w:eastAsia="zh-CN" w:bidi="ar-SA"/>
    </w:rPr>
  </w:style>
  <w:style w:type="paragraph" w:styleId="1023" w:customStyle="1">
    <w:name w:val="题注1"/>
    <w:basedOn w:val="818"/>
    <w:next w:val="818"/>
    <w:uiPriority w:val="0"/>
    <w:qFormat/>
    <w:pPr>
      <w:spacing w:line="480" w:lineRule="auto"/>
    </w:pPr>
    <w:rPr>
      <w:rFonts w:ascii="华文中宋" w:hAnsi="华文中宋" w:eastAsia="华文中宋"/>
      <w:sz w:val="36"/>
      <w:szCs w:val="20"/>
    </w:rPr>
  </w:style>
  <w:style w:type="paragraph" w:styleId="1024" w:customStyle="1">
    <w:name w:val="文档结构图11"/>
    <w:basedOn w:val="818"/>
    <w:link w:val="1025"/>
    <w:uiPriority w:val="0"/>
    <w:qFormat/>
    <w:pPr>
      <w:shd w:val="clear" w:color="auto" w:fill="000080"/>
    </w:pPr>
  </w:style>
  <w:style w:type="character" w:styleId="1025" w:customStyle="1">
    <w:name w:val="文档结构图 Char"/>
    <w:link w:val="1024"/>
    <w:uiPriority w:val="0"/>
    <w:qFormat/>
    <w:rPr>
      <w:sz w:val="21"/>
      <w:szCs w:val="24"/>
      <w:shd w:val="clear" w:color="auto" w:fill="000080"/>
    </w:rPr>
  </w:style>
  <w:style w:type="paragraph" w:styleId="1026" w:customStyle="1">
    <w:name w:val="批注文字1"/>
    <w:basedOn w:val="818"/>
    <w:link w:val="1027"/>
    <w:uiPriority w:val="99"/>
    <w:qFormat/>
    <w:pPr>
      <w:jc w:val="left"/>
    </w:pPr>
  </w:style>
  <w:style w:type="character" w:styleId="1027" w:customStyle="1">
    <w:name w:val="批注文字 Char1"/>
    <w:link w:val="1026"/>
    <w:uiPriority w:val="99"/>
    <w:qFormat/>
    <w:rPr>
      <w:sz w:val="21"/>
      <w:szCs w:val="24"/>
    </w:rPr>
  </w:style>
  <w:style w:type="paragraph" w:styleId="1028" w:customStyle="1">
    <w:name w:val="正文文本 31"/>
    <w:basedOn w:val="818"/>
    <w:link w:val="1029"/>
    <w:uiPriority w:val="0"/>
    <w:qFormat/>
    <w:pPr>
      <w:spacing w:after="120"/>
    </w:pPr>
    <w:rPr>
      <w:sz w:val="16"/>
      <w:szCs w:val="16"/>
    </w:rPr>
  </w:style>
  <w:style w:type="character" w:styleId="1029" w:customStyle="1">
    <w:name w:val="正文文本 3 Char"/>
    <w:link w:val="1028"/>
    <w:uiPriority w:val="0"/>
    <w:qFormat/>
    <w:rPr>
      <w:sz w:val="16"/>
      <w:szCs w:val="16"/>
    </w:rPr>
  </w:style>
  <w:style w:type="paragraph" w:styleId="1030" w:customStyle="1">
    <w:name w:val="正文文本1"/>
    <w:basedOn w:val="818"/>
    <w:link w:val="1031"/>
    <w:uiPriority w:val="0"/>
    <w:qFormat/>
    <w:pPr>
      <w:spacing w:before="120" w:line="22" w:lineRule="atLeast"/>
      <w:tabs>
        <w:tab w:val="left" w:pos="567" w:leader="none"/>
      </w:tabs>
    </w:pPr>
    <w:rPr>
      <w:rFonts w:ascii="宋体" w:hAnsi="宋体"/>
      <w:sz w:val="24"/>
    </w:rPr>
  </w:style>
  <w:style w:type="character" w:styleId="1031" w:customStyle="1">
    <w:name w:val="正文文本 Char"/>
    <w:link w:val="1030"/>
    <w:uiPriority w:val="0"/>
    <w:qFormat/>
    <w:rPr>
      <w:rFonts w:ascii="宋体" w:hAnsi="宋体"/>
      <w:sz w:val="24"/>
      <w:szCs w:val="24"/>
    </w:rPr>
  </w:style>
  <w:style w:type="paragraph" w:styleId="1032" w:customStyle="1">
    <w:name w:val="正文文本缩进11"/>
    <w:basedOn w:val="818"/>
    <w:link w:val="1033"/>
    <w:uiPriority w:val="0"/>
    <w:qFormat/>
    <w:pPr>
      <w:ind w:firstLine="570"/>
      <w:spacing w:line="360" w:lineRule="auto"/>
    </w:pPr>
    <w:rPr>
      <w:sz w:val="24"/>
    </w:rPr>
  </w:style>
  <w:style w:type="character" w:styleId="1033" w:customStyle="1">
    <w:name w:val="正文文本缩进 Char2"/>
    <w:link w:val="1032"/>
    <w:uiPriority w:val="0"/>
    <w:qFormat/>
    <w:rPr>
      <w:rFonts w:eastAsia="宋体"/>
      <w:sz w:val="24"/>
      <w:szCs w:val="24"/>
      <w:lang w:val="en-US" w:eastAsia="zh-CN" w:bidi="ar-SA"/>
    </w:rPr>
  </w:style>
  <w:style w:type="paragraph" w:styleId="1034" w:customStyle="1">
    <w:name w:val="列表 21"/>
    <w:basedOn w:val="818"/>
    <w:uiPriority w:val="0"/>
    <w:qFormat/>
    <w:pPr>
      <w:ind w:left="100" w:hanging="200"/>
    </w:pPr>
  </w:style>
  <w:style w:type="paragraph" w:styleId="1035" w:customStyle="1">
    <w:name w:val="文本块1"/>
    <w:basedOn w:val="818"/>
    <w:uiPriority w:val="0"/>
    <w:qFormat/>
    <w:pPr>
      <w:ind w:left="480" w:right="-341" w:firstLine="513"/>
      <w:widowControl/>
    </w:pPr>
    <w:rPr>
      <w:sz w:val="24"/>
      <w:szCs w:val="20"/>
    </w:rPr>
  </w:style>
  <w:style w:type="paragraph" w:styleId="1036" w:customStyle="1">
    <w:name w:val="目录 51"/>
    <w:basedOn w:val="818"/>
    <w:next w:val="818"/>
    <w:uiPriority w:val="0"/>
    <w:qFormat/>
    <w:pPr>
      <w:ind w:left="1680"/>
    </w:pPr>
  </w:style>
  <w:style w:type="paragraph" w:styleId="1037" w:customStyle="1">
    <w:name w:val="目录 31"/>
    <w:basedOn w:val="818"/>
    <w:next w:val="818"/>
    <w:uiPriority w:val="39"/>
    <w:qFormat/>
    <w:pPr>
      <w:ind w:left="840"/>
    </w:pPr>
  </w:style>
  <w:style w:type="paragraph" w:styleId="1038" w:customStyle="1">
    <w:name w:val="纯文本1"/>
    <w:basedOn w:val="818"/>
    <w:link w:val="1039"/>
    <w:uiPriority w:val="0"/>
    <w:qFormat/>
    <w:rPr>
      <w:rFonts w:hint="eastAsia" w:ascii="宋体" w:hAnsi="Courier New"/>
      <w:szCs w:val="20"/>
    </w:rPr>
  </w:style>
  <w:style w:type="character" w:styleId="1039" w:customStyle="1">
    <w:name w:val="纯文本 Char"/>
    <w:link w:val="1038"/>
    <w:uiPriority w:val="0"/>
    <w:qFormat/>
    <w:rPr>
      <w:rFonts w:hint="eastAsia" w:ascii="宋体" w:hAnsi="Courier New" w:eastAsia="宋体" w:cs="宋体"/>
      <w:sz w:val="21"/>
    </w:rPr>
  </w:style>
  <w:style w:type="paragraph" w:styleId="1040" w:customStyle="1">
    <w:name w:val="目录 81"/>
    <w:basedOn w:val="818"/>
    <w:next w:val="818"/>
    <w:uiPriority w:val="0"/>
    <w:qFormat/>
    <w:pPr>
      <w:ind w:left="2940"/>
    </w:pPr>
  </w:style>
  <w:style w:type="paragraph" w:styleId="1041" w:customStyle="1">
    <w:name w:val="日期1"/>
    <w:basedOn w:val="818"/>
    <w:next w:val="818"/>
    <w:link w:val="1042"/>
    <w:uiPriority w:val="0"/>
    <w:qFormat/>
    <w:pPr>
      <w:ind w:left="100"/>
    </w:pPr>
    <w:rPr>
      <w:rFonts w:ascii="仿宋_GB2312" w:hAnsi="宋体" w:eastAsia="仿宋_GB2312"/>
      <w:color w:val="000000"/>
      <w:sz w:val="24"/>
    </w:rPr>
  </w:style>
  <w:style w:type="character" w:styleId="1042" w:customStyle="1">
    <w:name w:val="日期 Char"/>
    <w:link w:val="1041"/>
    <w:uiPriority w:val="0"/>
    <w:qFormat/>
    <w:rPr>
      <w:rFonts w:ascii="仿宋_GB2312" w:hAnsi="宋体" w:eastAsia="仿宋_GB2312"/>
      <w:color w:val="000000"/>
      <w:sz w:val="24"/>
      <w:szCs w:val="24"/>
    </w:rPr>
  </w:style>
  <w:style w:type="paragraph" w:styleId="1043" w:customStyle="1">
    <w:name w:val="正文文本缩进 21"/>
    <w:basedOn w:val="818"/>
    <w:link w:val="1044"/>
    <w:uiPriority w:val="0"/>
    <w:qFormat/>
    <w:pPr>
      <w:ind w:firstLine="480"/>
    </w:pPr>
    <w:rPr>
      <w:rFonts w:ascii="仿宋_GB2312" w:eastAsia="仿宋_GB2312"/>
      <w:sz w:val="24"/>
    </w:rPr>
  </w:style>
  <w:style w:type="character" w:styleId="1044" w:customStyle="1">
    <w:name w:val="正文文本缩进 2 Char"/>
    <w:link w:val="1043"/>
    <w:uiPriority w:val="0"/>
    <w:qFormat/>
    <w:rPr>
      <w:rFonts w:ascii="仿宋_GB2312" w:eastAsia="仿宋_GB2312"/>
      <w:sz w:val="24"/>
      <w:szCs w:val="24"/>
    </w:rPr>
  </w:style>
  <w:style w:type="paragraph" w:styleId="1045" w:customStyle="1">
    <w:name w:val="批注框文本1"/>
    <w:basedOn w:val="818"/>
    <w:link w:val="1046"/>
    <w:uiPriority w:val="0"/>
    <w:qFormat/>
    <w:rPr>
      <w:sz w:val="18"/>
      <w:szCs w:val="18"/>
    </w:rPr>
  </w:style>
  <w:style w:type="character" w:styleId="1046" w:customStyle="1">
    <w:name w:val="批注框文本 Char"/>
    <w:link w:val="1045"/>
    <w:uiPriority w:val="0"/>
    <w:qFormat/>
    <w:rPr>
      <w:sz w:val="18"/>
      <w:szCs w:val="18"/>
    </w:rPr>
  </w:style>
  <w:style w:type="paragraph" w:styleId="1047" w:customStyle="1">
    <w:name w:val="页脚1"/>
    <w:basedOn w:val="818"/>
    <w:link w:val="1048"/>
    <w:uiPriority w:val="99"/>
    <w:qFormat/>
    <w:pPr>
      <w:jc w:val="left"/>
      <w:tabs>
        <w:tab w:val="center" w:pos="4153" w:leader="none"/>
        <w:tab w:val="right" w:pos="8306" w:leader="none"/>
      </w:tabs>
    </w:pPr>
    <w:rPr>
      <w:rFonts w:ascii="宋体"/>
      <w:sz w:val="18"/>
      <w:szCs w:val="20"/>
    </w:rPr>
  </w:style>
  <w:style w:type="character" w:styleId="1048" w:customStyle="1">
    <w:name w:val="页脚 Char1"/>
    <w:link w:val="1047"/>
    <w:uiPriority w:val="99"/>
    <w:qFormat/>
    <w:rPr>
      <w:rFonts w:ascii="宋体" w:eastAsia="宋体"/>
      <w:sz w:val="18"/>
      <w:lang w:val="en-US" w:eastAsia="zh-CN" w:bidi="ar-SA"/>
    </w:rPr>
  </w:style>
  <w:style w:type="paragraph" w:styleId="1049" w:customStyle="1">
    <w:name w:val="页眉1"/>
    <w:basedOn w:val="818"/>
    <w:link w:val="1050"/>
    <w:uiPriority w:val="0"/>
    <w:qFormat/>
    <w:pPr>
      <w:jc w:val="center"/>
      <w:tabs>
        <w:tab w:val="center" w:pos="4153" w:leader="none"/>
        <w:tab w:val="right" w:pos="8306" w:leader="none"/>
      </w:tabs>
      <w:pBdr>
        <w:bottom w:val="single" w:color="000000" w:sz="6" w:space="1"/>
      </w:pBdr>
    </w:pPr>
    <w:rPr>
      <w:sz w:val="18"/>
      <w:szCs w:val="18"/>
    </w:rPr>
  </w:style>
  <w:style w:type="character" w:styleId="1050" w:customStyle="1">
    <w:name w:val="页眉 Char1"/>
    <w:link w:val="1049"/>
    <w:uiPriority w:val="0"/>
    <w:qFormat/>
    <w:rPr>
      <w:rFonts w:eastAsia="宋体"/>
      <w:sz w:val="18"/>
      <w:szCs w:val="18"/>
      <w:lang w:val="en-US" w:eastAsia="zh-CN" w:bidi="ar-SA"/>
    </w:rPr>
  </w:style>
  <w:style w:type="paragraph" w:styleId="1051" w:customStyle="1">
    <w:name w:val="目录 111"/>
    <w:basedOn w:val="818"/>
    <w:next w:val="818"/>
    <w:uiPriority w:val="39"/>
    <w:qFormat/>
    <w:pPr>
      <w:spacing w:line="300" w:lineRule="auto"/>
      <w:tabs>
        <w:tab w:val="left" w:pos="1050" w:leader="none"/>
        <w:tab w:val="right" w:pos="8937" w:leader="dot"/>
      </w:tabs>
    </w:pPr>
    <w:rPr>
      <w:rFonts w:ascii="宋体" w:hAnsi="宋体"/>
      <w:b/>
      <w:sz w:val="24"/>
    </w:rPr>
  </w:style>
  <w:style w:type="paragraph" w:styleId="1052" w:customStyle="1">
    <w:name w:val="目录 41"/>
    <w:basedOn w:val="818"/>
    <w:next w:val="818"/>
    <w:uiPriority w:val="0"/>
    <w:qFormat/>
    <w:pPr>
      <w:ind w:left="1260"/>
    </w:pPr>
  </w:style>
  <w:style w:type="paragraph" w:styleId="1053" w:customStyle="1">
    <w:name w:val="目录 61"/>
    <w:basedOn w:val="818"/>
    <w:next w:val="818"/>
    <w:uiPriority w:val="0"/>
    <w:qFormat/>
    <w:pPr>
      <w:ind w:left="2100"/>
    </w:pPr>
  </w:style>
  <w:style w:type="paragraph" w:styleId="1054" w:customStyle="1">
    <w:name w:val="正文文本缩进 31"/>
    <w:basedOn w:val="818"/>
    <w:link w:val="1055"/>
    <w:uiPriority w:val="0"/>
    <w:qFormat/>
    <w:pPr>
      <w:ind w:left="720" w:firstLine="480"/>
      <w:jc w:val="left"/>
      <w:spacing w:before="120" w:line="22" w:lineRule="atLeast"/>
    </w:pPr>
    <w:rPr>
      <w:rFonts w:ascii="宋体"/>
      <w:sz w:val="24"/>
      <w:szCs w:val="20"/>
    </w:rPr>
  </w:style>
  <w:style w:type="character" w:styleId="1055" w:customStyle="1">
    <w:name w:val="正文文本缩进 3 Char"/>
    <w:link w:val="1054"/>
    <w:uiPriority w:val="0"/>
    <w:qFormat/>
    <w:rPr>
      <w:rFonts w:ascii="宋体"/>
      <w:sz w:val="24"/>
    </w:rPr>
  </w:style>
  <w:style w:type="paragraph" w:styleId="1056" w:customStyle="1">
    <w:name w:val="目录 21"/>
    <w:basedOn w:val="818"/>
    <w:next w:val="818"/>
    <w:uiPriority w:val="39"/>
    <w:qFormat/>
    <w:pPr>
      <w:ind w:left="420"/>
      <w:spacing w:line="312" w:lineRule="auto"/>
      <w:tabs>
        <w:tab w:val="right" w:pos="8937" w:leader="dot"/>
      </w:tabs>
    </w:pPr>
  </w:style>
  <w:style w:type="paragraph" w:styleId="1057" w:customStyle="1">
    <w:name w:val="目录 91"/>
    <w:basedOn w:val="818"/>
    <w:next w:val="818"/>
    <w:uiPriority w:val="0"/>
    <w:qFormat/>
    <w:pPr>
      <w:ind w:left="3360"/>
    </w:pPr>
  </w:style>
  <w:style w:type="paragraph" w:styleId="1058" w:customStyle="1">
    <w:name w:val="HTML 预设格式1"/>
    <w:basedOn w:val="818"/>
    <w:link w:val="10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9" w:customStyle="1">
    <w:name w:val="HTML 预设格式 Char"/>
    <w:link w:val="1058"/>
    <w:uiPriority w:val="0"/>
    <w:qFormat/>
    <w:rPr>
      <w:rFonts w:ascii="宋体" w:hAnsi="宋体" w:cs="宋体"/>
      <w:sz w:val="24"/>
      <w:szCs w:val="24"/>
    </w:rPr>
  </w:style>
  <w:style w:type="paragraph" w:styleId="1060" w:customStyle="1">
    <w:name w:val="普通(网站)1"/>
    <w:basedOn w:val="818"/>
    <w:uiPriority w:val="99"/>
    <w:unhideWhenUsed/>
    <w:qFormat/>
    <w:pPr>
      <w:jc w:val="left"/>
      <w:spacing w:before="100" w:beforeAutospacing="1" w:after="100" w:afterAutospacing="1"/>
      <w:widowControl/>
    </w:pPr>
    <w:rPr>
      <w:rFonts w:ascii="宋体" w:hAnsi="宋体" w:cs="宋体"/>
      <w:sz w:val="24"/>
    </w:rPr>
  </w:style>
  <w:style w:type="paragraph" w:styleId="1061" w:customStyle="1">
    <w:name w:val="索引 11"/>
    <w:basedOn w:val="818"/>
    <w:next w:val="818"/>
    <w:uiPriority w:val="0"/>
    <w:qFormat/>
    <w:rPr>
      <w:szCs w:val="20"/>
    </w:rPr>
  </w:style>
  <w:style w:type="paragraph" w:styleId="1062" w:customStyle="1">
    <w:name w:val="标题1"/>
    <w:basedOn w:val="818"/>
    <w:link w:val="1063"/>
    <w:uiPriority w:val="0"/>
    <w:qFormat/>
    <w:pPr>
      <w:jc w:val="center"/>
      <w:outlineLvl w:val="0"/>
    </w:pPr>
    <w:rPr>
      <w:b/>
      <w:sz w:val="32"/>
      <w:szCs w:val="20"/>
    </w:rPr>
  </w:style>
  <w:style w:type="character" w:styleId="1063" w:customStyle="1">
    <w:name w:val="标题 Char1"/>
    <w:link w:val="1062"/>
    <w:uiPriority w:val="0"/>
    <w:qFormat/>
    <w:rPr>
      <w:b/>
      <w:sz w:val="32"/>
    </w:rPr>
  </w:style>
  <w:style w:type="paragraph" w:styleId="1064" w:customStyle="1">
    <w:name w:val="批注主题1"/>
    <w:basedOn w:val="1026"/>
    <w:next w:val="1026"/>
    <w:link w:val="1065"/>
    <w:uiPriority w:val="0"/>
    <w:qFormat/>
    <w:rPr>
      <w:b/>
      <w:bCs/>
    </w:rPr>
  </w:style>
  <w:style w:type="character" w:styleId="1065" w:customStyle="1">
    <w:name w:val="批注主题 Char"/>
    <w:link w:val="1064"/>
    <w:uiPriority w:val="0"/>
    <w:qFormat/>
    <w:rPr>
      <w:rFonts w:ascii="Times New Roman" w:hAnsi="Times New Roman" w:eastAsia="宋体" w:cs="Times New Roman"/>
      <w:b/>
      <w:bCs/>
      <w:sz w:val="21"/>
      <w:szCs w:val="24"/>
      <w:lang w:val="en-US" w:eastAsia="zh-CN" w:bidi="ar-SA"/>
    </w:rPr>
  </w:style>
  <w:style w:type="paragraph" w:styleId="1066" w:customStyle="1">
    <w:name w:val="正文首行缩进 21"/>
    <w:basedOn w:val="1032"/>
    <w:link w:val="1067"/>
    <w:uiPriority w:val="0"/>
    <w:qFormat/>
    <w:pPr>
      <w:ind w:left="420" w:firstLine="420"/>
      <w:spacing w:after="120" w:line="480" w:lineRule="exact"/>
    </w:pPr>
    <w:rPr>
      <w:szCs w:val="20"/>
    </w:rPr>
  </w:style>
  <w:style w:type="character" w:styleId="1067" w:customStyle="1">
    <w:name w:val="正文首行缩进 2 Char"/>
    <w:link w:val="1066"/>
    <w:uiPriority w:val="0"/>
    <w:qFormat/>
    <w:rPr>
      <w:rFonts w:eastAsia="宋体"/>
      <w:sz w:val="24"/>
      <w:szCs w:val="24"/>
      <w:lang w:val="en-US" w:eastAsia="zh-CN" w:bidi="ar-SA"/>
    </w:rPr>
  </w:style>
  <w:style w:type="table" w:styleId="1068" w:customStyle="1">
    <w:name w:val="网格型1"/>
    <w:basedOn w:val="1010"/>
    <w:uiPriority w:val="39"/>
    <w:qFormat/>
    <w:tblPr/>
  </w:style>
  <w:style w:type="table" w:styleId="1069" w:customStyle="1">
    <w:name w:val="中等深浅网格 1 - 强调文字颜色 21"/>
    <w:basedOn w:val="1010"/>
    <w:uiPriority w:val="0"/>
    <w:qFormat/>
    <w:rPr>
      <w:sz w:val="21"/>
      <w:szCs w:val="24"/>
    </w:rPr>
    <w:tblPr/>
  </w:style>
  <w:style w:type="character" w:styleId="1070" w:customStyle="1">
    <w:name w:val="要点1"/>
    <w:link w:val="818"/>
    <w:uiPriority w:val="0"/>
    <w:qFormat/>
    <w:rPr>
      <w:b/>
      <w:bCs/>
    </w:rPr>
  </w:style>
  <w:style w:type="character" w:styleId="1071" w:customStyle="1">
    <w:name w:val="页码1"/>
    <w:link w:val="818"/>
    <w:uiPriority w:val="0"/>
    <w:qFormat/>
  </w:style>
  <w:style w:type="character" w:styleId="1072" w:customStyle="1">
    <w:name w:val="访问过的超链接"/>
    <w:link w:val="818"/>
    <w:uiPriority w:val="0"/>
    <w:qFormat/>
    <w:rPr>
      <w:color w:val="800080"/>
      <w:u w:val="single"/>
    </w:rPr>
  </w:style>
  <w:style w:type="character" w:styleId="1073" w:customStyle="1">
    <w:name w:val="强调1"/>
    <w:link w:val="818"/>
    <w:uiPriority w:val="0"/>
    <w:qFormat/>
    <w:rPr>
      <w:color w:val="cc0033"/>
    </w:rPr>
  </w:style>
  <w:style w:type="character" w:styleId="1074" w:customStyle="1">
    <w:name w:val="超链接1"/>
    <w:link w:val="818"/>
    <w:uiPriority w:val="99"/>
    <w:qFormat/>
    <w:rPr>
      <w:color w:val="0000ff"/>
      <w:u w:val="single"/>
    </w:rPr>
  </w:style>
  <w:style w:type="character" w:styleId="1075" w:customStyle="1">
    <w:name w:val="批注引用1"/>
    <w:link w:val="818"/>
    <w:uiPriority w:val="99"/>
    <w:qFormat/>
    <w:rPr>
      <w:sz w:val="21"/>
      <w:szCs w:val="21"/>
    </w:rPr>
  </w:style>
  <w:style w:type="character" w:styleId="1076" w:customStyle="1">
    <w:name w:val="HTML 引文1"/>
    <w:link w:val="818"/>
    <w:uiPriority w:val="0"/>
    <w:qFormat/>
    <w:rPr>
      <w:i/>
      <w:iCs/>
    </w:rPr>
  </w:style>
  <w:style w:type="paragraph" w:styleId="1077" w:customStyle="1">
    <w:name w:val="段"/>
    <w:next w:val="81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78" w:customStyle="1">
    <w:name w:val="批注文字 字符"/>
    <w:link w:val="818"/>
    <w:uiPriority w:val="99"/>
    <w:qFormat/>
    <w:rPr>
      <w:rFonts w:ascii="Times New Roman" w:hAnsi="Times New Roman" w:eastAsia="宋体" w:cs="Times New Roman"/>
      <w:sz w:val="24"/>
      <w:lang w:val="en-US" w:eastAsia="zh-CN" w:bidi="ar-SA"/>
    </w:rPr>
  </w:style>
  <w:style w:type="character" w:styleId="1079" w:customStyle="1">
    <w:name w:val="c21"/>
    <w:link w:val="818"/>
    <w:uiPriority w:val="0"/>
    <w:qFormat/>
    <w:rPr>
      <w:rFonts w:ascii="ˎ̥" w:hAnsi="ˎ̥"/>
      <w:color w:val="000000"/>
      <w:sz w:val="20"/>
      <w:szCs w:val="20"/>
      <w:u w:val="none"/>
    </w:rPr>
  </w:style>
  <w:style w:type="character" w:styleId="1080" w:customStyle="1">
    <w:name w:val="title4"/>
    <w:link w:val="818"/>
    <w:uiPriority w:val="0"/>
    <w:qFormat/>
    <w:rPr>
      <w:b/>
      <w:bCs/>
      <w:color w:val="1d87b3"/>
      <w:sz w:val="15"/>
      <w:szCs w:val="15"/>
    </w:rPr>
  </w:style>
  <w:style w:type="character" w:styleId="1081" w:customStyle="1">
    <w:name w:val="标题 2 Char Char"/>
    <w:link w:val="818"/>
    <w:uiPriority w:val="0"/>
    <w:qFormat/>
    <w:rPr>
      <w:rFonts w:ascii="Arial" w:hAnsi="Arial" w:eastAsia="黑体"/>
      <w:b/>
      <w:bCs/>
      <w:sz w:val="32"/>
      <w:szCs w:val="32"/>
      <w:lang w:val="en-US" w:eastAsia="zh-CN" w:bidi="ar-SA"/>
    </w:rPr>
  </w:style>
  <w:style w:type="character" w:styleId="1082" w:customStyle="1">
    <w:name w:val="black1"/>
    <w:link w:val="818"/>
    <w:uiPriority w:val="0"/>
    <w:qFormat/>
    <w:rPr>
      <w:color w:val="000000"/>
    </w:rPr>
  </w:style>
  <w:style w:type="character" w:styleId="1083" w:customStyle="1">
    <w:name w:val="street-address"/>
    <w:link w:val="818"/>
    <w:uiPriority w:val="0"/>
    <w:qFormat/>
  </w:style>
  <w:style w:type="character" w:styleId="1084" w:customStyle="1">
    <w:name w:val="locality"/>
    <w:link w:val="818"/>
    <w:uiPriority w:val="0"/>
    <w:qFormat/>
  </w:style>
  <w:style w:type="character" w:styleId="1085" w:customStyle="1">
    <w:name w:val="正文文本缩进 Char1"/>
    <w:link w:val="1086"/>
    <w:uiPriority w:val="0"/>
    <w:qFormat/>
    <w:rPr>
      <w:rFonts w:ascii="宋体" w:hAnsi="宋体" w:eastAsia="宋体"/>
      <w:sz w:val="24"/>
      <w:szCs w:val="24"/>
      <w:lang w:bidi="ar-SA"/>
    </w:rPr>
  </w:style>
  <w:style w:type="paragraph" w:styleId="1086" w:customStyle="1">
    <w:name w:val="正文文本缩进1"/>
    <w:basedOn w:val="818"/>
    <w:link w:val="1085"/>
    <w:uiPriority w:val="0"/>
    <w:qFormat/>
    <w:pPr>
      <w:ind w:firstLine="480"/>
      <w:spacing w:line="480" w:lineRule="exact"/>
    </w:pPr>
    <w:rPr>
      <w:rFonts w:ascii="宋体" w:hAnsi="宋体"/>
      <w:sz w:val="24"/>
    </w:rPr>
  </w:style>
  <w:style w:type="character" w:styleId="1087" w:customStyle="1">
    <w:name w:val="Char Char11"/>
    <w:link w:val="818"/>
    <w:uiPriority w:val="0"/>
    <w:qFormat/>
    <w:rPr>
      <w:rFonts w:ascii="宋体" w:eastAsia="宋体"/>
      <w:b/>
      <w:sz w:val="24"/>
      <w:u w:val="single"/>
      <w:lang w:val="en-US" w:eastAsia="zh-CN" w:bidi="ar-SA"/>
    </w:rPr>
  </w:style>
  <w:style w:type="character" w:styleId="1088" w:customStyle="1">
    <w:name w:val="txt"/>
    <w:link w:val="818"/>
    <w:uiPriority w:val="0"/>
    <w:qFormat/>
  </w:style>
  <w:style w:type="character" w:styleId="1089" w:customStyle="1">
    <w:name w:val="正文缩进 Char Char"/>
    <w:link w:val="1090"/>
    <w:uiPriority w:val="0"/>
    <w:qFormat/>
    <w:rPr>
      <w:rFonts w:ascii="宋体" w:eastAsia="宋体"/>
      <w:color w:val="000000"/>
      <w:sz w:val="28"/>
      <w:lang w:bidi="ar-SA"/>
    </w:rPr>
  </w:style>
  <w:style w:type="paragraph" w:styleId="1090" w:customStyle="1">
    <w:name w:val="正文缩进1"/>
    <w:basedOn w:val="818"/>
    <w:link w:val="1089"/>
    <w:uiPriority w:val="0"/>
    <w:qFormat/>
    <w:pPr>
      <w:ind w:firstLine="567"/>
      <w:spacing w:line="480" w:lineRule="exact"/>
      <w:widowControl/>
    </w:pPr>
    <w:rPr>
      <w:rFonts w:ascii="宋体"/>
      <w:color w:val="000000"/>
      <w:sz w:val="28"/>
      <w:szCs w:val="20"/>
    </w:rPr>
  </w:style>
  <w:style w:type="character" w:styleId="1091" w:customStyle="1">
    <w:name w:val="普通文字1 Char1"/>
    <w:link w:val="818"/>
    <w:uiPriority w:val="0"/>
    <w:qFormat/>
    <w:rPr>
      <w:rFonts w:ascii="宋体" w:hAnsi="Courier New" w:eastAsia="宋体"/>
      <w:sz w:val="21"/>
      <w:lang w:val="en-US" w:eastAsia="zh-CN" w:bidi="ar-SA"/>
    </w:rPr>
  </w:style>
  <w:style w:type="character" w:styleId="1092" w:customStyle="1">
    <w:name w:val="chanpin1"/>
    <w:link w:val="818"/>
    <w:uiPriority w:val="0"/>
    <w:qFormat/>
    <w:rPr>
      <w:rFonts w:ascii="ˎ̥" w:hAnsi="ˎ̥"/>
      <w:color w:val="000000"/>
      <w:sz w:val="20"/>
      <w:szCs w:val="20"/>
      <w:u w:val="none"/>
    </w:rPr>
  </w:style>
  <w:style w:type="character" w:styleId="1093" w:customStyle="1">
    <w:name w:val="列出段落 Char1"/>
    <w:link w:val="1094"/>
    <w:uiPriority w:val="34"/>
    <w:qFormat/>
    <w:rPr>
      <w:rFonts w:ascii="Calibri" w:hAnsi="Calibri" w:eastAsia="宋体"/>
      <w:sz w:val="21"/>
      <w:szCs w:val="22"/>
      <w:lang w:val="en-US" w:eastAsia="zh-CN" w:bidi="ar-SA"/>
    </w:rPr>
  </w:style>
  <w:style w:type="paragraph" w:styleId="1094" w:customStyle="1">
    <w:name w:val="列出段落"/>
    <w:basedOn w:val="818"/>
    <w:link w:val="1093"/>
    <w:uiPriority w:val="34"/>
    <w:qFormat/>
    <w:pPr>
      <w:ind w:firstLine="420"/>
    </w:pPr>
    <w:rPr>
      <w:rFonts w:ascii="Calibri" w:hAnsi="Calibri"/>
      <w:szCs w:val="22"/>
    </w:rPr>
  </w:style>
  <w:style w:type="character" w:styleId="1095" w:customStyle="1">
    <w:name w:val="标题 3 Char Char"/>
    <w:link w:val="818"/>
    <w:uiPriority w:val="0"/>
    <w:qFormat/>
    <w:rPr>
      <w:rFonts w:eastAsia="宋体"/>
      <w:b/>
      <w:bCs/>
      <w:sz w:val="32"/>
      <w:szCs w:val="32"/>
      <w:lang w:val="en-US" w:eastAsia="zh-CN" w:bidi="ar-SA"/>
    </w:rPr>
  </w:style>
  <w:style w:type="character" w:styleId="1096" w:customStyle="1">
    <w:name w:val="段1 Char"/>
    <w:link w:val="818"/>
    <w:uiPriority w:val="0"/>
    <w:qFormat/>
    <w:rPr>
      <w:rFonts w:ascii="宋体" w:eastAsia="宋体"/>
      <w:sz w:val="24"/>
      <w:lang w:val="en-US" w:eastAsia="zh-CN" w:bidi="ar-SA"/>
    </w:rPr>
  </w:style>
  <w:style w:type="character" w:styleId="1097" w:customStyle="1">
    <w:name w:val="chanpin拷贝"/>
    <w:link w:val="818"/>
    <w:uiPriority w:val="0"/>
    <w:qFormat/>
  </w:style>
  <w:style w:type="character" w:styleId="1098" w:customStyle="1">
    <w:name w:val="纯文本 Char1"/>
    <w:link w:val="818"/>
    <w:uiPriority w:val="0"/>
    <w:qFormat/>
    <w:rPr>
      <w:rFonts w:ascii="宋体" w:hAnsi="Courier New" w:eastAsia="宋体"/>
      <w:sz w:val="21"/>
      <w:lang w:val="en-US" w:eastAsia="zh-CN" w:bidi="ar-SA"/>
    </w:rPr>
  </w:style>
  <w:style w:type="character" w:styleId="1099" w:customStyle="1">
    <w:name w:val="apple-style-span"/>
    <w:link w:val="818"/>
    <w:uiPriority w:val="0"/>
    <w:qFormat/>
    <w:rPr>
      <w:rFonts w:cs="Times New Roman"/>
    </w:rPr>
  </w:style>
  <w:style w:type="paragraph" w:styleId="1100" w:customStyle="1">
    <w:name w:val="二级条标题"/>
    <w:basedOn w:val="1101"/>
    <w:next w:val="8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01" w:customStyle="1">
    <w:name w:val="一级条标题"/>
    <w:basedOn w:val="1102"/>
    <w:next w:val="818"/>
    <w:uiPriority w:val="0"/>
    <w:qFormat/>
    <w:pPr>
      <w:numPr>
        <w:ilvl w:val="1"/>
      </w:numPr>
      <w:ind w:left="0" w:hanging="840"/>
      <w:tabs>
        <w:tab w:val="left" w:pos="360" w:leader="none"/>
        <w:tab w:val="left" w:pos="840" w:leader="none"/>
      </w:tabs>
      <w:outlineLvl w:val="1"/>
    </w:pPr>
  </w:style>
  <w:style w:type="paragraph" w:styleId="1102" w:customStyle="1">
    <w:name w:val="章标题"/>
    <w:next w:val="81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03" w:customStyle="1">
    <w:name w:val="font7"/>
    <w:basedOn w:val="818"/>
    <w:uiPriority w:val="0"/>
    <w:qFormat/>
    <w:pPr>
      <w:jc w:val="left"/>
      <w:spacing w:before="100" w:beforeAutospacing="1" w:after="100" w:afterAutospacing="1"/>
      <w:widowControl/>
    </w:pPr>
    <w:rPr>
      <w:rFonts w:eastAsia="Arial Unicode MS"/>
      <w:b/>
      <w:bCs/>
      <w:color w:val="000000"/>
      <w:sz w:val="20"/>
      <w:szCs w:val="20"/>
    </w:rPr>
  </w:style>
  <w:style w:type="paragraph" w:styleId="1104" w:customStyle="1">
    <w:name w:val="字元 字元"/>
    <w:basedOn w:val="818"/>
    <w:uiPriority w:val="0"/>
    <w:qFormat/>
    <w:rPr>
      <w:rFonts w:ascii="Tahoma" w:hAnsi="Tahoma"/>
      <w:sz w:val="24"/>
      <w:szCs w:val="20"/>
    </w:rPr>
  </w:style>
  <w:style w:type="paragraph" w:styleId="1105" w:customStyle="1">
    <w:name w:val="Char3 Char Char Char"/>
    <w:basedOn w:val="818"/>
    <w:uiPriority w:val="0"/>
    <w:qFormat/>
    <w:rPr>
      <w:rFonts w:ascii="Tahoma" w:hAnsi="Tahoma"/>
      <w:sz w:val="24"/>
      <w:szCs w:val="20"/>
    </w:rPr>
  </w:style>
  <w:style w:type="paragraph" w:styleId="1106" w:customStyle="1">
    <w:name w:val="font6"/>
    <w:basedOn w:val="818"/>
    <w:uiPriority w:val="0"/>
    <w:qFormat/>
    <w:pPr>
      <w:jc w:val="left"/>
      <w:spacing w:before="100" w:beforeAutospacing="1" w:after="100" w:afterAutospacing="1"/>
      <w:widowControl/>
    </w:pPr>
    <w:rPr>
      <w:rFonts w:ascii="宋体" w:hAnsi="宋体" w:cs="宋体"/>
      <w:sz w:val="20"/>
      <w:szCs w:val="20"/>
    </w:rPr>
  </w:style>
  <w:style w:type="paragraph" w:styleId="1107" w:customStyle="1">
    <w:name w:val="项目编号2"/>
    <w:basedOn w:val="1108"/>
    <w:uiPriority w:val="0"/>
    <w:qFormat/>
    <w:pPr>
      <w:numPr>
        <w:numId w:val="2"/>
      </w:numPr>
    </w:pPr>
  </w:style>
  <w:style w:type="paragraph" w:styleId="1108" w:customStyle="1">
    <w:name w:val="项目编号1"/>
    <w:basedOn w:val="818"/>
    <w:uiPriority w:val="0"/>
    <w:qFormat/>
    <w:pPr>
      <w:numPr>
        <w:ilvl w:val="0"/>
        <w:numId w:val="3"/>
      </w:numPr>
      <w:spacing w:before="100" w:beforeAutospacing="1" w:after="100" w:afterAutospacing="1" w:line="360" w:lineRule="auto"/>
    </w:pPr>
    <w:rPr>
      <w:sz w:val="24"/>
    </w:rPr>
  </w:style>
  <w:style w:type="paragraph" w:styleId="1109" w:customStyle="1">
    <w:name w:val="图中文字"/>
    <w:basedOn w:val="818"/>
    <w:uiPriority w:val="0"/>
    <w:qFormat/>
    <w:pPr>
      <w:jc w:val="center"/>
      <w:spacing w:line="0" w:lineRule="atLeast"/>
    </w:pPr>
    <w:rPr>
      <w:sz w:val="24"/>
      <w:szCs w:val="20"/>
    </w:rPr>
  </w:style>
  <w:style w:type="paragraph" w:styleId="1110" w:customStyle="1">
    <w:name w:val="xl46"/>
    <w:basedOn w:val="81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11" w:customStyle="1">
    <w:name w:val="xl25"/>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2" w:customStyle="1">
    <w:name w:val="Char2"/>
    <w:basedOn w:val="818"/>
    <w:uiPriority w:val="0"/>
    <w:qFormat/>
    <w:rPr>
      <w:rFonts w:ascii="Tahoma" w:hAnsi="Tahoma"/>
      <w:sz w:val="24"/>
      <w:szCs w:val="20"/>
    </w:rPr>
  </w:style>
  <w:style w:type="paragraph" w:styleId="1113" w:customStyle="1">
    <w:name w:val="xl35"/>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4" w:customStyle="1">
    <w:name w:val="xl4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15" w:customStyle="1">
    <w:name w:val="xl52"/>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16" w:customStyle="1">
    <w:name w:val="xl4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7" w:customStyle="1">
    <w:name w:val="background1"/>
    <w:basedOn w:val="818"/>
    <w:uiPriority w:val="0"/>
    <w:qFormat/>
    <w:pPr>
      <w:jc w:val="left"/>
      <w:spacing w:before="100" w:beforeAutospacing="1" w:after="100" w:afterAutospacing="1"/>
      <w:widowControl/>
    </w:pPr>
    <w:rPr>
      <w:rFonts w:ascii="宋体" w:hAnsi="宋体" w:cs="宋体"/>
      <w:sz w:val="24"/>
    </w:rPr>
  </w:style>
  <w:style w:type="paragraph" w:styleId="1118" w:customStyle="1">
    <w:name w:val="Char Char Char Char Char Char Char"/>
    <w:basedOn w:val="818"/>
    <w:uiPriority w:val="0"/>
    <w:qFormat/>
    <w:pPr>
      <w:ind w:firstLine="200"/>
      <w:spacing w:line="360" w:lineRule="auto"/>
    </w:pPr>
    <w:rPr>
      <w:rFonts w:eastAsia="仿宋_GB2312"/>
      <w:sz w:val="24"/>
    </w:rPr>
  </w:style>
  <w:style w:type="paragraph" w:styleId="1119" w:customStyle="1">
    <w:name w:val="xl38"/>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20" w:customStyle="1">
    <w:name w:val="xl36"/>
    <w:basedOn w:val="8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1" w:customStyle="1">
    <w:name w:val="正文 + 宋体"/>
    <w:basedOn w:val="818"/>
    <w:uiPriority w:val="0"/>
    <w:qFormat/>
    <w:pPr>
      <w:ind w:left="360" w:hanging="360"/>
      <w:jc w:val="left"/>
      <w:widowControl/>
    </w:pPr>
    <w:rPr>
      <w:rFonts w:ascii="宋体" w:hAnsi="宋体" w:cs="宋体"/>
      <w:b/>
      <w:bCs/>
      <w:color w:val="000000"/>
      <w:sz w:val="18"/>
      <w:szCs w:val="18"/>
    </w:rPr>
  </w:style>
  <w:style w:type="paragraph" w:styleId="1122" w:customStyle="1">
    <w:name w:val="正文列项_数字"/>
    <w:basedOn w:val="81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23" w:customStyle="1">
    <w:name w:val="xl3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4" w:customStyle="1">
    <w:name w:val="xl37"/>
    <w:basedOn w:val="8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5" w:customStyle="1">
    <w:name w:val="xl32"/>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6" w:customStyle="1">
    <w:name w:val="font8"/>
    <w:basedOn w:val="818"/>
    <w:uiPriority w:val="0"/>
    <w:qFormat/>
    <w:pPr>
      <w:jc w:val="left"/>
      <w:spacing w:before="100" w:beforeAutospacing="1" w:after="100" w:afterAutospacing="1"/>
      <w:widowControl/>
    </w:pPr>
    <w:rPr>
      <w:sz w:val="36"/>
      <w:szCs w:val="36"/>
    </w:rPr>
  </w:style>
  <w:style w:type="paragraph" w:styleId="1127" w:customStyle="1">
    <w:name w:val="Char"/>
    <w:basedOn w:val="818"/>
    <w:uiPriority w:val="0"/>
    <w:qFormat/>
    <w:pPr>
      <w:tabs>
        <w:tab w:val="left" w:pos="360" w:leader="none"/>
      </w:tabs>
    </w:pPr>
    <w:rPr>
      <w:sz w:val="24"/>
    </w:rPr>
  </w:style>
  <w:style w:type="paragraph" w:styleId="1128" w:customStyle="1">
    <w:name w:val="Char Char Char Char Char Char Char Char Char Char Char Char Char Char Char Char"/>
    <w:basedOn w:val="818"/>
    <w:uiPriority w:val="0"/>
    <w:qFormat/>
    <w:pPr>
      <w:jc w:val="center"/>
      <w:spacing w:after="160" w:line="240" w:lineRule="exact"/>
      <w:widowControl/>
    </w:pPr>
    <w:rPr>
      <w:rFonts w:ascii="宋体" w:hAnsi="宋体"/>
      <w:b/>
      <w:sz w:val="30"/>
      <w:szCs w:val="30"/>
      <w:lang w:eastAsia="en-US"/>
    </w:rPr>
  </w:style>
  <w:style w:type="paragraph" w:styleId="1129" w:customStyle="1">
    <w:name w:val="xl45"/>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0" w:customStyle="1">
    <w:name w:val="Char Char1 Char Char Char Char Char Char"/>
    <w:basedOn w:val="818"/>
    <w:uiPriority w:val="0"/>
    <w:qFormat/>
    <w:pPr>
      <w:jc w:val="left"/>
      <w:spacing w:after="160" w:line="240" w:lineRule="exact"/>
      <w:widowControl/>
    </w:pPr>
    <w:rPr>
      <w:rFonts w:ascii="Verdana" w:hAnsi="Verdana" w:eastAsia="仿宋_GB2312"/>
      <w:sz w:val="24"/>
      <w:szCs w:val="20"/>
      <w:lang w:eastAsia="en-US"/>
    </w:rPr>
  </w:style>
  <w:style w:type="paragraph" w:styleId="1131" w:customStyle="1">
    <w:name w:val="Char Char1"/>
    <w:basedOn w:val="1024"/>
    <w:uiPriority w:val="0"/>
    <w:qFormat/>
    <w:rPr>
      <w:rFonts w:ascii="Tahoma" w:hAnsi="Tahoma"/>
      <w:sz w:val="24"/>
    </w:rPr>
  </w:style>
  <w:style w:type="paragraph" w:styleId="1132" w:customStyle="1">
    <w:name w:val="xl26"/>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33" w:customStyle="1">
    <w:name w:val="xl30"/>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4" w:customStyle="1">
    <w:name w:val="xl41"/>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35" w:customStyle="1">
    <w:name w:val="样式 宋体 五号 行距: 单倍行距"/>
    <w:basedOn w:val="818"/>
    <w:uiPriority w:val="0"/>
    <w:qFormat/>
    <w:pPr>
      <w:jc w:val="left"/>
    </w:pPr>
    <w:rPr>
      <w:rFonts w:ascii="宋体" w:hAnsi="宋体"/>
      <w:szCs w:val="20"/>
    </w:rPr>
  </w:style>
  <w:style w:type="paragraph" w:styleId="1136" w:customStyle="1">
    <w:name w:val="Char1 Char Char Char1"/>
    <w:basedOn w:val="818"/>
    <w:uiPriority w:val="0"/>
    <w:qFormat/>
    <w:rPr>
      <w:rFonts w:ascii="Tahoma" w:hAnsi="Tahoma" w:cs="仿宋_GB2312"/>
      <w:sz w:val="24"/>
      <w:szCs w:val="28"/>
    </w:rPr>
  </w:style>
  <w:style w:type="paragraph" w:styleId="1137" w:customStyle="1">
    <w:name w:val="四级条标题"/>
    <w:basedOn w:val="1138"/>
    <w:next w:val="818"/>
    <w:uiPriority w:val="0"/>
    <w:qFormat/>
    <w:pPr>
      <w:numPr>
        <w:ilvl w:val="4"/>
      </w:numPr>
      <w:ind w:left="0" w:hanging="840"/>
      <w:tabs>
        <w:tab w:val="left" w:pos="360" w:leader="none"/>
        <w:tab w:val="left" w:pos="840" w:leader="none"/>
      </w:tabs>
      <w:outlineLvl w:val="4"/>
    </w:pPr>
  </w:style>
  <w:style w:type="paragraph" w:styleId="1138" w:customStyle="1">
    <w:name w:val="三级条标题"/>
    <w:basedOn w:val="1100"/>
    <w:next w:val="818"/>
    <w:uiPriority w:val="0"/>
    <w:qFormat/>
    <w:pPr>
      <w:numPr>
        <w:ilvl w:val="3"/>
        <w:numId w:val="1"/>
      </w:numPr>
      <w:ind w:left="0" w:hanging="840"/>
      <w:outlineLvl w:val="3"/>
    </w:pPr>
  </w:style>
  <w:style w:type="paragraph" w:styleId="113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140" w:customStyle="1">
    <w:name w:val="样式 标题 2 + 宋体 五号 行距: 单倍行距"/>
    <w:basedOn w:val="1001"/>
    <w:uiPriority w:val="0"/>
    <w:qFormat/>
    <w:pPr>
      <w:numPr>
        <w:ilvl w:val="1"/>
        <w:numId w:val="4"/>
      </w:numPr>
      <w:jc w:val="left"/>
      <w:spacing w:before="260" w:after="260" w:line="240" w:lineRule="auto"/>
    </w:pPr>
    <w:rPr>
      <w:rFonts w:ascii="宋体" w:hAnsi="宋体" w:eastAsia="宋体"/>
      <w:bCs/>
      <w:sz w:val="21"/>
    </w:rPr>
  </w:style>
  <w:style w:type="paragraph" w:styleId="1141" w:customStyle="1">
    <w:name w:val="List Paragraph1"/>
    <w:basedOn w:val="818"/>
    <w:uiPriority w:val="0"/>
    <w:qFormat/>
    <w:pPr>
      <w:ind w:firstLine="420"/>
    </w:pPr>
    <w:rPr>
      <w:rFonts w:ascii="Calibri" w:hAnsi="Calibri"/>
      <w:szCs w:val="22"/>
    </w:rPr>
  </w:style>
  <w:style w:type="paragraph" w:styleId="1142" w:customStyle="1">
    <w:name w:val="项目符号1"/>
    <w:basedOn w:val="1143"/>
    <w:uiPriority w:val="0"/>
    <w:qFormat/>
    <w:pPr>
      <w:ind w:left="-25" w:firstLine="0"/>
    </w:pPr>
  </w:style>
  <w:style w:type="paragraph" w:styleId="1143" w:customStyle="1">
    <w:name w:val="正文文本样式"/>
    <w:basedOn w:val="818"/>
    <w:uiPriority w:val="0"/>
    <w:qFormat/>
    <w:pPr>
      <w:ind w:firstLine="482"/>
      <w:spacing w:line="360" w:lineRule="auto"/>
    </w:pPr>
    <w:rPr>
      <w:rFonts w:cs="宋体"/>
      <w:sz w:val="24"/>
      <w:szCs w:val="20"/>
    </w:rPr>
  </w:style>
  <w:style w:type="paragraph" w:styleId="1144" w:customStyle="1">
    <w:name w:val="xl27"/>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45" w:customStyle="1">
    <w:name w:val="font5"/>
    <w:basedOn w:val="818"/>
    <w:uiPriority w:val="0"/>
    <w:qFormat/>
    <w:pPr>
      <w:jc w:val="left"/>
      <w:spacing w:before="100" w:beforeAutospacing="1" w:after="100" w:afterAutospacing="1"/>
      <w:widowControl/>
    </w:pPr>
    <w:rPr>
      <w:rFonts w:ascii="宋体" w:hAnsi="宋体" w:cs="宋体"/>
      <w:sz w:val="18"/>
      <w:szCs w:val="18"/>
    </w:rPr>
  </w:style>
  <w:style w:type="paragraph" w:styleId="1146" w:customStyle="1">
    <w:name w:val="五级条标题"/>
    <w:basedOn w:val="1137"/>
    <w:next w:val="818"/>
    <w:uiPriority w:val="0"/>
    <w:qFormat/>
    <w:pPr>
      <w:numPr>
        <w:ilvl w:val="5"/>
      </w:numPr>
      <w:ind w:left="0" w:hanging="840"/>
      <w:outlineLvl w:val="5"/>
    </w:pPr>
  </w:style>
  <w:style w:type="paragraph" w:styleId="1147" w:customStyle="1">
    <w:name w:val="xl49"/>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48" w:customStyle="1">
    <w:name w:val="文档正文"/>
    <w:basedOn w:val="818"/>
    <w:uiPriority w:val="0"/>
    <w:qFormat/>
    <w:pPr>
      <w:spacing w:before="120" w:after="120" w:line="180" w:lineRule="auto"/>
    </w:pPr>
    <w:rPr>
      <w:rFonts w:ascii="Arial" w:hAnsi="Arial"/>
      <w:szCs w:val="20"/>
    </w:rPr>
  </w:style>
  <w:style w:type="paragraph" w:styleId="1149" w:customStyle="1">
    <w:name w:val="xl33"/>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0" w:customStyle="1">
    <w:name w:val="xl42"/>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51" w:customStyle="1">
    <w:name w:val="Char Char Char1 Char"/>
    <w:basedOn w:val="818"/>
    <w:uiPriority w:val="0"/>
    <w:qFormat/>
    <w:rPr>
      <w:rFonts w:ascii="Tahoma" w:hAnsi="Tahoma"/>
      <w:sz w:val="24"/>
      <w:szCs w:val="20"/>
    </w:rPr>
  </w:style>
  <w:style w:type="paragraph" w:styleId="1152" w:customStyle="1">
    <w:name w:val="xl44"/>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53" w:customStyle="1">
    <w:name w:val="1名"/>
    <w:basedOn w:val="818"/>
    <w:uiPriority w:val="0"/>
    <w:qFormat/>
    <w:pPr>
      <w:numPr>
        <w:ilvl w:val="0"/>
        <w:numId w:val="5"/>
      </w:numPr>
      <w:spacing w:before="120"/>
    </w:pPr>
    <w:rPr>
      <w:rFonts w:ascii="宋体"/>
      <w:sz w:val="28"/>
      <w:szCs w:val="20"/>
    </w:rPr>
  </w:style>
  <w:style w:type="paragraph" w:styleId="1154" w:customStyle="1">
    <w:name w:val="font9"/>
    <w:basedOn w:val="8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5" w:customStyle="1">
    <w:name w:val="Char Char Char1 Char1"/>
    <w:basedOn w:val="818"/>
    <w:uiPriority w:val="0"/>
    <w:qFormat/>
    <w:rPr>
      <w:rFonts w:ascii="Tahoma" w:hAnsi="Tahoma"/>
      <w:sz w:val="24"/>
      <w:szCs w:val="20"/>
    </w:rPr>
  </w:style>
  <w:style w:type="paragraph" w:styleId="1156" w:customStyle="1">
    <w:name w:val="Char Char Char Char Char Char Char Char Char Char"/>
    <w:basedOn w:val="818"/>
    <w:uiPriority w:val="0"/>
    <w:qFormat/>
  </w:style>
  <w:style w:type="paragraph" w:styleId="1157" w:customStyle="1">
    <w:name w:val="Char Char1 Char Char Char Char Char Char Char Char"/>
    <w:basedOn w:val="818"/>
    <w:uiPriority w:val="0"/>
    <w:qFormat/>
    <w:pPr>
      <w:jc w:val="left"/>
      <w:spacing w:after="160" w:line="240" w:lineRule="exact"/>
      <w:widowControl/>
    </w:pPr>
    <w:rPr>
      <w:rFonts w:ascii="Verdana" w:hAnsi="Verdana"/>
      <w:sz w:val="20"/>
      <w:szCs w:val="20"/>
      <w:lang w:eastAsia="en-US"/>
    </w:rPr>
  </w:style>
  <w:style w:type="paragraph" w:styleId="1158" w:customStyle="1">
    <w:name w:val="Char1"/>
    <w:basedOn w:val="818"/>
    <w:uiPriority w:val="0"/>
    <w:qFormat/>
    <w:pPr>
      <w:tabs>
        <w:tab w:val="left" w:pos="360" w:leader="none"/>
      </w:tabs>
    </w:pPr>
    <w:rPr>
      <w:sz w:val="24"/>
    </w:rPr>
  </w:style>
  <w:style w:type="paragraph" w:styleId="1159" w:customStyle="1">
    <w:name w:val="正文列项_字母"/>
    <w:basedOn w:val="81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60" w:customStyle="1">
    <w:name w:val="xl2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1" w:customStyle="1">
    <w:name w:val="xl47"/>
    <w:basedOn w:val="8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2" w:customStyle="1">
    <w:name w:val="默认段落字体 Para Char Char Char Char"/>
    <w:basedOn w:val="818"/>
    <w:uiPriority w:val="0"/>
    <w:qFormat/>
    <w:rPr>
      <w:rFonts w:ascii="Arial" w:hAnsi="Arial" w:cs="Arial"/>
      <w:szCs w:val="21"/>
    </w:rPr>
  </w:style>
  <w:style w:type="paragraph" w:styleId="1163" w:customStyle="1">
    <w:name w:val="xl48"/>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64" w:customStyle="1">
    <w:name w:val="xl31"/>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5" w:customStyle="1">
    <w:name w:val="xl53"/>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66" w:customStyle="1">
    <w:name w:val="Char Char Char"/>
    <w:basedOn w:val="818"/>
    <w:uiPriority w:val="0"/>
    <w:qFormat/>
    <w:rPr>
      <w:rFonts w:ascii="Tahoma" w:hAnsi="Tahoma"/>
      <w:sz w:val="24"/>
      <w:szCs w:val="20"/>
    </w:rPr>
  </w:style>
  <w:style w:type="paragraph" w:styleId="1167" w:customStyle="1">
    <w:name w:val="xl50"/>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68" w:customStyle="1">
    <w:name w:val="缺省文本"/>
    <w:basedOn w:val="818"/>
    <w:uiPriority w:val="0"/>
    <w:qFormat/>
    <w:pPr>
      <w:jc w:val="left"/>
    </w:pPr>
    <w:rPr>
      <w:sz w:val="24"/>
    </w:rPr>
  </w:style>
  <w:style w:type="paragraph" w:styleId="1169" w:customStyle="1">
    <w:name w:val="Char Char Char1"/>
    <w:basedOn w:val="818"/>
    <w:uiPriority w:val="0"/>
    <w:qFormat/>
    <w:rPr>
      <w:rFonts w:ascii="Tahoma" w:hAnsi="Tahoma"/>
      <w:sz w:val="24"/>
      <w:szCs w:val="20"/>
    </w:rPr>
  </w:style>
  <w:style w:type="paragraph" w:styleId="1170" w:customStyle="1">
    <w:name w:val="Char Char Char Char Char Char Char1"/>
    <w:basedOn w:val="818"/>
    <w:uiPriority w:val="0"/>
    <w:qFormat/>
    <w:pPr>
      <w:ind w:firstLine="200"/>
      <w:spacing w:line="360" w:lineRule="auto"/>
    </w:pPr>
    <w:rPr>
      <w:rFonts w:eastAsia="仿宋_GB2312"/>
      <w:sz w:val="24"/>
    </w:rPr>
  </w:style>
  <w:style w:type="paragraph" w:styleId="1171" w:customStyle="1">
    <w:name w:val="xl51"/>
    <w:basedOn w:val="8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2" w:customStyle="1">
    <w:name w:val="样式2"/>
    <w:basedOn w:val="1061"/>
    <w:uiPriority w:val="0"/>
    <w:qFormat/>
    <w:pPr>
      <w:jc w:val="center"/>
      <w:spacing w:line="360" w:lineRule="auto"/>
    </w:pPr>
    <w:rPr>
      <w:sz w:val="24"/>
    </w:rPr>
  </w:style>
  <w:style w:type="paragraph" w:styleId="1173" w:customStyle="1">
    <w:name w:val="xl24"/>
    <w:basedOn w:val="8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4" w:customStyle="1">
    <w:name w:val="xl29"/>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75" w:customStyle="1">
    <w:name w:val="正文 + 楷体_GB2312"/>
    <w:basedOn w:val="818"/>
    <w:uiPriority w:val="0"/>
    <w:qFormat/>
    <w:pPr>
      <w:jc w:val="left"/>
      <w:widowControl/>
    </w:pPr>
    <w:rPr>
      <w:rFonts w:ascii="楷体_GB2312" w:eastAsia="楷体_GB2312" w:cs="Arial"/>
      <w:sz w:val="24"/>
    </w:rPr>
  </w:style>
  <w:style w:type="paragraph" w:styleId="1176" w:customStyle="1">
    <w:name w:val="xl34"/>
    <w:basedOn w:val="8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77" w:customStyle="1">
    <w:name w:val="1 Char Char Char Char"/>
    <w:basedOn w:val="818"/>
    <w:uiPriority w:val="0"/>
    <w:qFormat/>
    <w:rPr>
      <w:rFonts w:ascii="Tahoma" w:hAnsi="Tahoma"/>
      <w:sz w:val="24"/>
      <w:szCs w:val="20"/>
    </w:rPr>
  </w:style>
  <w:style w:type="paragraph" w:styleId="1178"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79" w:customStyle="1">
    <w:name w:val="列出段落1"/>
    <w:basedOn w:val="818"/>
    <w:uiPriority w:val="0"/>
    <w:qFormat/>
    <w:pPr>
      <w:ind w:firstLine="420"/>
    </w:pPr>
    <w:rPr>
      <w:rFonts w:ascii="Calibri" w:hAnsi="Calibri"/>
      <w:szCs w:val="22"/>
    </w:rPr>
  </w:style>
  <w:style w:type="paragraph" w:styleId="1180" w:customStyle="1">
    <w:name w:val="default"/>
    <w:basedOn w:val="818"/>
    <w:uiPriority w:val="0"/>
    <w:qFormat/>
    <w:pPr>
      <w:jc w:val="left"/>
      <w:spacing w:before="100" w:beforeAutospacing="1" w:after="100" w:afterAutospacing="1"/>
      <w:widowControl/>
    </w:pPr>
    <w:rPr>
      <w:rFonts w:ascii="宋体" w:hAnsi="宋体" w:cs="宋体"/>
      <w:sz w:val="24"/>
    </w:rPr>
  </w:style>
  <w:style w:type="paragraph" w:styleId="1181" w:customStyle="1">
    <w:name w:val="字元 字元1"/>
    <w:basedOn w:val="818"/>
    <w:uiPriority w:val="0"/>
    <w:qFormat/>
    <w:rPr>
      <w:rFonts w:ascii="Tahoma" w:hAnsi="Tahoma"/>
      <w:sz w:val="24"/>
      <w:szCs w:val="20"/>
    </w:rPr>
  </w:style>
  <w:style w:type="paragraph" w:styleId="1182" w:customStyle="1">
    <w:name w:val="_Style 160"/>
    <w:uiPriority w:val="0"/>
    <w:qFormat/>
    <w:rPr>
      <w:rFonts w:hint="default" w:ascii="Times New Roman" w:hAnsi="Times New Roman" w:eastAsia="宋体" w:cs="Times New Roman"/>
      <w:sz w:val="21"/>
      <w:szCs w:val="24"/>
      <w:lang w:val="en-US" w:eastAsia="zh-CN" w:bidi="ar-SA"/>
    </w:rPr>
  </w:style>
  <w:style w:type="paragraph" w:styleId="1183" w:customStyle="1">
    <w:name w:val="项目编号3"/>
    <w:basedOn w:val="1143"/>
    <w:uiPriority w:val="0"/>
    <w:qFormat/>
    <w:pPr>
      <w:numPr>
        <w:ilvl w:val="0"/>
        <w:numId w:val="6"/>
      </w:numPr>
    </w:pPr>
  </w:style>
  <w:style w:type="paragraph" w:styleId="1184" w:customStyle="1">
    <w:name w:val="Char21"/>
    <w:basedOn w:val="818"/>
    <w:uiPriority w:val="0"/>
    <w:qFormat/>
    <w:rPr>
      <w:rFonts w:ascii="Tahoma" w:hAnsi="Tahoma"/>
      <w:sz w:val="24"/>
      <w:szCs w:val="20"/>
    </w:rPr>
  </w:style>
  <w:style w:type="paragraph" w:styleId="1185" w:customStyle="1">
    <w:name w:val="表格文字"/>
    <w:basedOn w:val="1032"/>
    <w:uiPriority w:val="0"/>
    <w:qFormat/>
    <w:pPr>
      <w:ind w:firstLine="0"/>
      <w:spacing w:before="20" w:after="20" w:line="240" w:lineRule="auto"/>
    </w:pPr>
    <w:rPr>
      <w:rFonts w:ascii="Century Gothic" w:hAnsi="Century Gothic"/>
      <w:sz w:val="20"/>
      <w:szCs w:val="20"/>
    </w:rPr>
  </w:style>
  <w:style w:type="paragraph" w:styleId="1186" w:customStyle="1">
    <w:name w:val="Char Char Char Char Char Char Char Char Char Char1"/>
    <w:basedOn w:val="818"/>
    <w:uiPriority w:val="0"/>
    <w:qFormat/>
    <w:rPr>
      <w:rFonts w:ascii="宋体" w:hAnsi="宋体" w:cs="Courier New"/>
      <w:sz w:val="32"/>
      <w:szCs w:val="32"/>
    </w:rPr>
  </w:style>
  <w:style w:type="paragraph" w:styleId="1187" w:customStyle="1">
    <w:name w:val="正文文本样式 加粗"/>
    <w:basedOn w:val="1143"/>
    <w:uiPriority w:val="0"/>
    <w:qFormat/>
    <w:rPr>
      <w:b/>
    </w:rPr>
  </w:style>
  <w:style w:type="paragraph" w:styleId="1188" w:customStyle="1">
    <w:name w:val="Char2 Char Char Char Char Char Char"/>
    <w:basedOn w:val="818"/>
    <w:uiPriority w:val="0"/>
    <w:qFormat/>
    <w:pPr>
      <w:jc w:val="center"/>
      <w:spacing w:line="400" w:lineRule="exact"/>
      <w:widowControl/>
    </w:pPr>
  </w:style>
  <w:style w:type="paragraph" w:styleId="1189" w:customStyle="1">
    <w:name w:val="Char Char4"/>
    <w:basedOn w:val="818"/>
    <w:uiPriority w:val="0"/>
    <w:qFormat/>
    <w:pPr>
      <w:jc w:val="center"/>
      <w:spacing w:line="400" w:lineRule="exact"/>
      <w:widowControl/>
    </w:pPr>
  </w:style>
  <w:style w:type="paragraph" w:styleId="1190" w:customStyle="1">
    <w:name w:val="Char3 Char Char Char1"/>
    <w:basedOn w:val="818"/>
    <w:uiPriority w:val="0"/>
    <w:qFormat/>
    <w:rPr>
      <w:rFonts w:ascii="Tahoma" w:hAnsi="Tahoma"/>
      <w:sz w:val="24"/>
      <w:szCs w:val="20"/>
    </w:rPr>
  </w:style>
  <w:style w:type="paragraph" w:styleId="1191"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22222222222222"/>
    <w:basedOn w:val="818"/>
    <w:uiPriority w:val="0"/>
    <w:qFormat/>
    <w:pPr>
      <w:ind w:firstLine="480"/>
      <w:jc w:val="left"/>
      <w:spacing w:line="360" w:lineRule="auto"/>
      <w:widowControl/>
    </w:pPr>
    <w:rPr>
      <w:color w:val="ff0000"/>
      <w:sz w:val="24"/>
      <w:szCs w:val="20"/>
    </w:rPr>
  </w:style>
  <w:style w:type="character" w:styleId="1193" w:customStyle="1">
    <w:name w:val="中等深浅网格 1 - 强调文字颜色 2 Char"/>
    <w:link w:val="1194"/>
    <w:uiPriority w:val="0"/>
    <w:qFormat/>
    <w:rPr>
      <w:sz w:val="21"/>
      <w:szCs w:val="24"/>
      <w:lang w:val="zh-CN" w:eastAsia="zh-CN" w:bidi="ar-SA"/>
    </w:rPr>
  </w:style>
  <w:style w:type="paragraph" w:styleId="1194" w:customStyle="1">
    <w:name w:val="1"/>
    <w:link w:val="1193"/>
    <w:uiPriority w:val="0"/>
    <w:qFormat/>
    <w:rPr>
      <w:rFonts w:hint="default" w:ascii="Times New Roman" w:hAnsi="Times New Roman" w:eastAsia="宋体" w:cs="Times New Roman"/>
      <w:sz w:val="21"/>
      <w:szCs w:val="24"/>
      <w:lang w:val="zh-CN" w:eastAsia="zh-CN" w:bidi="ar-SA"/>
    </w:rPr>
  </w:style>
  <w:style w:type="paragraph" w:styleId="1195" w:customStyle="1">
    <w:name w:val="图文"/>
    <w:basedOn w:val="818"/>
    <w:uiPriority w:val="0"/>
    <w:qFormat/>
    <w:pPr>
      <w:spacing w:after="50" w:line="360" w:lineRule="auto"/>
    </w:pPr>
    <w:rPr>
      <w:sz w:val="24"/>
    </w:rPr>
  </w:style>
  <w:style w:type="paragraph" w:styleId="1196" w:customStyle="1">
    <w:name w:val="xl23"/>
    <w:basedOn w:val="818"/>
    <w:uiPriority w:val="0"/>
    <w:qFormat/>
    <w:pPr>
      <w:spacing w:before="100" w:beforeAutospacing="1" w:after="100" w:afterAutospacing="1" w:line="360" w:lineRule="auto"/>
      <w:widowControl/>
    </w:pPr>
    <w:rPr>
      <w:sz w:val="24"/>
      <w:szCs w:val="20"/>
    </w:rPr>
  </w:style>
  <w:style w:type="paragraph" w:styleId="1197" w:customStyle="1">
    <w:name w:val="正文表格"/>
    <w:basedOn w:val="818"/>
    <w:link w:val="1198"/>
    <w:uiPriority w:val="0"/>
    <w:qFormat/>
    <w:pPr>
      <w:jc w:val="left"/>
    </w:pPr>
    <w:rPr>
      <w:rFonts w:ascii="宋体" w:hAnsi="宋体"/>
      <w:color w:val="000000"/>
      <w:szCs w:val="21"/>
    </w:rPr>
  </w:style>
  <w:style w:type="character" w:styleId="1198" w:customStyle="1">
    <w:name w:val="正文表格 Char"/>
    <w:link w:val="1197"/>
    <w:uiPriority w:val="0"/>
    <w:qFormat/>
    <w:rPr>
      <w:rFonts w:ascii="宋体" w:hAnsi="宋体"/>
      <w:color w:val="000000"/>
      <w:sz w:val="21"/>
      <w:szCs w:val="21"/>
    </w:rPr>
  </w:style>
  <w:style w:type="paragraph" w:styleId="1199" w:customStyle="1">
    <w:name w:val="正文重点"/>
    <w:basedOn w:val="818"/>
    <w:link w:val="1200"/>
    <w:uiPriority w:val="0"/>
    <w:qFormat/>
    <w:pPr>
      <w:ind w:firstLine="482"/>
      <w:jc w:val="left"/>
      <w:spacing w:line="360" w:lineRule="auto"/>
    </w:pPr>
    <w:rPr>
      <w:b/>
      <w:sz w:val="24"/>
      <w:szCs w:val="20"/>
    </w:rPr>
  </w:style>
  <w:style w:type="character" w:styleId="1200" w:customStyle="1">
    <w:name w:val="正文重点 Char"/>
    <w:link w:val="1199"/>
    <w:uiPriority w:val="0"/>
    <w:qFormat/>
    <w:rPr>
      <w:b/>
      <w:sz w:val="24"/>
    </w:rPr>
  </w:style>
  <w:style w:type="paragraph" w:styleId="1201" w:customStyle="1">
    <w:name w:val="标题1-附件"/>
    <w:basedOn w:val="1000"/>
    <w:uiPriority w:val="0"/>
    <w:qFormat/>
    <w:pPr>
      <w:jc w:val="left"/>
    </w:pPr>
    <w:rPr>
      <w:sz w:val="24"/>
      <w:szCs w:val="24"/>
    </w:rPr>
  </w:style>
  <w:style w:type="paragraph" w:styleId="1202" w:customStyle="1">
    <w:name w:val="正文小标题"/>
    <w:basedOn w:val="818"/>
    <w:next w:val="1021"/>
    <w:link w:val="1203"/>
    <w:uiPriority w:val="0"/>
    <w:qFormat/>
    <w:pPr>
      <w:ind w:firstLine="482"/>
      <w:jc w:val="left"/>
      <w:spacing w:before="312" w:after="312"/>
    </w:pPr>
    <w:rPr>
      <w:rFonts w:ascii="宋体" w:hAnsi="宋体"/>
      <w:b/>
      <w:i/>
      <w:color w:val="ff0000"/>
      <w:sz w:val="24"/>
      <w:szCs w:val="20"/>
    </w:rPr>
  </w:style>
  <w:style w:type="character" w:styleId="1203" w:customStyle="1">
    <w:name w:val="正文小标题 Char"/>
    <w:link w:val="1202"/>
    <w:uiPriority w:val="0"/>
    <w:qFormat/>
    <w:rPr>
      <w:rFonts w:ascii="宋体" w:hAnsi="宋体"/>
      <w:b/>
      <w:i/>
      <w:color w:val="ff0000"/>
      <w:sz w:val="24"/>
    </w:rPr>
  </w:style>
  <w:style w:type="paragraph" w:styleId="1204" w:customStyle="1">
    <w:name w:val="正文大标题"/>
    <w:basedOn w:val="1202"/>
    <w:next w:val="1021"/>
    <w:link w:val="1205"/>
    <w:uiPriority w:val="0"/>
    <w:qFormat/>
    <w:pPr>
      <w:jc w:val="center"/>
    </w:pPr>
    <w:rPr>
      <w:i w:val="0"/>
      <w:color w:val="000000"/>
      <w:sz w:val="28"/>
      <w:szCs w:val="21"/>
    </w:rPr>
  </w:style>
  <w:style w:type="character" w:styleId="1205" w:customStyle="1">
    <w:name w:val="正文大标题 Char"/>
    <w:link w:val="1204"/>
    <w:uiPriority w:val="0"/>
    <w:qFormat/>
    <w:rPr>
      <w:rFonts w:ascii="宋体" w:hAnsi="宋体"/>
      <w:b/>
      <w:color w:val="000000"/>
      <w:sz w:val="28"/>
      <w:szCs w:val="21"/>
    </w:rPr>
  </w:style>
  <w:style w:type="paragraph" w:styleId="1206" w:customStyle="1">
    <w:name w:val="注释"/>
    <w:basedOn w:val="818"/>
    <w:link w:val="1207"/>
    <w:uiPriority w:val="0"/>
    <w:qFormat/>
    <w:pPr>
      <w:ind w:left="420" w:hanging="420"/>
      <w:jc w:val="left"/>
    </w:pPr>
    <w:rPr>
      <w:rFonts w:ascii="宋体" w:hAnsi="宋体"/>
      <w:szCs w:val="21"/>
    </w:rPr>
  </w:style>
  <w:style w:type="character" w:styleId="1207" w:customStyle="1">
    <w:name w:val="注释 Char"/>
    <w:link w:val="1206"/>
    <w:uiPriority w:val="0"/>
    <w:qFormat/>
    <w:rPr>
      <w:rFonts w:ascii="宋体" w:hAnsi="宋体"/>
      <w:sz w:val="21"/>
      <w:szCs w:val="21"/>
    </w:rPr>
  </w:style>
  <w:style w:type="paragraph" w:styleId="1208" w:customStyle="1">
    <w:name w:val="正文须知-1级"/>
    <w:basedOn w:val="818"/>
    <w:next w:val="818"/>
    <w:uiPriority w:val="0"/>
    <w:qFormat/>
    <w:pPr>
      <w:numPr>
        <w:ilvl w:val="0"/>
        <w:numId w:val="7"/>
      </w:numPr>
      <w:spacing w:line="300" w:lineRule="auto"/>
    </w:pPr>
    <w:rPr>
      <w:rFonts w:ascii="宋体" w:hAnsi="Calibri"/>
      <w:sz w:val="24"/>
      <w:szCs w:val="21"/>
    </w:rPr>
  </w:style>
  <w:style w:type="paragraph" w:styleId="1209" w:customStyle="1">
    <w:name w:val="正文须知-2级"/>
    <w:basedOn w:val="818"/>
    <w:uiPriority w:val="0"/>
    <w:qFormat/>
    <w:pPr>
      <w:numPr>
        <w:ilvl w:val="1"/>
        <w:numId w:val="7"/>
      </w:numPr>
      <w:spacing w:line="300" w:lineRule="auto"/>
    </w:pPr>
    <w:rPr>
      <w:rFonts w:ascii="宋体" w:hAnsi="Calibri"/>
      <w:sz w:val="24"/>
      <w:szCs w:val="21"/>
    </w:rPr>
  </w:style>
  <w:style w:type="paragraph" w:styleId="1210" w:customStyle="1">
    <w:name w:val="正文须知-3级"/>
    <w:basedOn w:val="818"/>
    <w:uiPriority w:val="0"/>
    <w:qFormat/>
    <w:pPr>
      <w:numPr>
        <w:ilvl w:val="2"/>
        <w:numId w:val="7"/>
      </w:numPr>
      <w:ind w:hanging="355"/>
      <w:spacing w:line="300" w:lineRule="auto"/>
    </w:pPr>
    <w:rPr>
      <w:rFonts w:ascii="宋体" w:hAnsi="Calibri"/>
      <w:sz w:val="24"/>
      <w:szCs w:val="21"/>
    </w:rPr>
  </w:style>
  <w:style w:type="character" w:styleId="1211" w:customStyle="1">
    <w:name w:val="纯文本 字符"/>
    <w:link w:val="818"/>
    <w:uiPriority w:val="99"/>
    <w:qFormat/>
    <w:rPr>
      <w:rFonts w:ascii="宋体" w:hAnsi="Courier New" w:eastAsia="宋体" w:cs="Times New Roman"/>
      <w:sz w:val="21"/>
      <w:szCs w:val="21"/>
      <w:lang w:val="en-US" w:eastAsia="zh-CN" w:bidi="ar-SA"/>
    </w:rPr>
  </w:style>
  <w:style w:type="paragraph" w:styleId="1212" w:customStyle="1">
    <w:name w:val="表格1"/>
    <w:basedOn w:val="818"/>
    <w:uiPriority w:val="0"/>
    <w:qFormat/>
    <w:pPr>
      <w:ind w:firstLine="480"/>
      <w:jc w:val="center"/>
    </w:pPr>
    <w:rPr>
      <w:sz w:val="24"/>
      <w:szCs w:val="20"/>
    </w:rPr>
  </w:style>
  <w:style w:type="character" w:styleId="1213" w:customStyle="1">
    <w:name w:val="纯文本 字符1"/>
    <w:link w:val="818"/>
    <w:uiPriority w:val="0"/>
    <w:qFormat/>
    <w:rPr>
      <w:rFonts w:ascii="宋体" w:hAnsi="Courier New"/>
    </w:rPr>
  </w:style>
  <w:style w:type="character" w:styleId="1214" w:customStyle="1">
    <w:name w:val="bjh-p"/>
    <w:link w:val="818"/>
    <w:uiPriority w:val="0"/>
    <w:qFormat/>
  </w:style>
  <w:style w:type="paragraph" w:styleId="1215" w:customStyle="1">
    <w:name w:val="无标题条"/>
    <w:next w:val="818"/>
    <w:uiPriority w:val="0"/>
    <w:qFormat/>
    <w:pPr>
      <w:jc w:val="both"/>
    </w:pPr>
    <w:rPr>
      <w:rFonts w:hint="default" w:ascii="Times New Roman" w:hAnsi="Times New Roman" w:eastAsia="宋体" w:cs="Times New Roman"/>
      <w:sz w:val="21"/>
      <w:lang w:val="en-US" w:eastAsia="zh-CN" w:bidi="ar-SA"/>
    </w:rPr>
  </w:style>
  <w:style w:type="character" w:styleId="1216" w:customStyle="1">
    <w:name w:val="正文格式 Char"/>
    <w:link w:val="1217"/>
    <w:uiPriority w:val="0"/>
    <w:qFormat/>
    <w:rPr>
      <w:rFonts w:ascii="宋体" w:hAnsi="宋体"/>
      <w:sz w:val="24"/>
      <w:szCs w:val="24"/>
      <w:lang w:val="en-GB"/>
    </w:rPr>
  </w:style>
  <w:style w:type="paragraph" w:styleId="1217" w:customStyle="1">
    <w:name w:val="正文格式"/>
    <w:basedOn w:val="818"/>
    <w:link w:val="1216"/>
    <w:uiPriority w:val="0"/>
    <w:qFormat/>
    <w:pPr>
      <w:ind w:firstLine="480"/>
      <w:spacing w:line="360" w:lineRule="auto"/>
    </w:pPr>
    <w:rPr>
      <w:rFonts w:ascii="宋体" w:hAnsi="宋体"/>
      <w:sz w:val="24"/>
      <w:lang w:val="en-GB"/>
    </w:rPr>
  </w:style>
  <w:style w:type="character" w:styleId="1218" w:customStyle="1">
    <w:name w:val="标题 3 Char"/>
    <w:link w:val="818"/>
    <w:uiPriority w:val="0"/>
    <w:qFormat/>
    <w:rPr>
      <w:rFonts w:ascii="宋体" w:eastAsia="宋体"/>
      <w:b/>
      <w:sz w:val="24"/>
      <w:u w:val="single"/>
      <w:lang w:val="en-US" w:eastAsia="zh-CN" w:bidi="ar-SA"/>
    </w:rPr>
  </w:style>
  <w:style w:type="character" w:styleId="1219" w:customStyle="1">
    <w:name w:val="正文缩进 Char"/>
    <w:link w:val="818"/>
    <w:uiPriority w:val="0"/>
    <w:qFormat/>
    <w:rPr>
      <w:rFonts w:ascii="宋体" w:eastAsia="宋体"/>
      <w:sz w:val="24"/>
      <w:szCs w:val="24"/>
      <w:lang w:val="en-US" w:eastAsia="zh-CN" w:bidi="ar-SA"/>
    </w:rPr>
  </w:style>
  <w:style w:type="character" w:styleId="1220" w:customStyle="1">
    <w:name w:val="Char Char111"/>
    <w:link w:val="818"/>
    <w:uiPriority w:val="0"/>
    <w:qFormat/>
    <w:rPr>
      <w:rFonts w:ascii="宋体" w:eastAsia="宋体"/>
      <w:b/>
      <w:sz w:val="24"/>
      <w:u w:val="single"/>
      <w:lang w:val="en-US" w:eastAsia="zh-CN" w:bidi="ar-SA"/>
    </w:rPr>
  </w:style>
  <w:style w:type="character" w:styleId="1221" w:customStyle="1">
    <w:name w:val="正文文本缩进 Char"/>
    <w:link w:val="818"/>
    <w:uiPriority w:val="0"/>
    <w:qFormat/>
    <w:rPr>
      <w:rFonts w:eastAsia="宋体"/>
      <w:sz w:val="24"/>
      <w:szCs w:val="24"/>
      <w:lang w:val="en-US" w:eastAsia="zh-CN" w:bidi="ar-SA"/>
    </w:rPr>
  </w:style>
  <w:style w:type="character" w:styleId="1222" w:customStyle="1">
    <w:name w:val="列出段落 Char"/>
    <w:link w:val="818"/>
    <w:uiPriority w:val="0"/>
    <w:qFormat/>
    <w:rPr>
      <w:rFonts w:ascii="Calibri" w:hAnsi="Calibri" w:eastAsia="宋体"/>
      <w:sz w:val="21"/>
      <w:szCs w:val="22"/>
      <w:lang w:val="en-US" w:eastAsia="zh-CN" w:bidi="ar-SA"/>
    </w:rPr>
  </w:style>
  <w:style w:type="character" w:styleId="1223" w:customStyle="1">
    <w:name w:val="页眉 Char"/>
    <w:link w:val="818"/>
    <w:uiPriority w:val="0"/>
    <w:qFormat/>
    <w:rPr>
      <w:rFonts w:eastAsia="宋体"/>
      <w:sz w:val="18"/>
      <w:szCs w:val="18"/>
      <w:lang w:val="en-US" w:eastAsia="zh-CN" w:bidi="ar-SA"/>
    </w:rPr>
  </w:style>
  <w:style w:type="character" w:styleId="1224" w:customStyle="1">
    <w:name w:val="标题 2 Char"/>
    <w:link w:val="818"/>
    <w:uiPriority w:val="0"/>
    <w:qFormat/>
    <w:rPr>
      <w:rFonts w:ascii="Arial" w:hAnsi="Arial" w:eastAsia="黑体"/>
      <w:b/>
      <w:sz w:val="30"/>
      <w:lang w:val="en-US" w:eastAsia="zh-CN" w:bidi="ar-SA"/>
    </w:rPr>
  </w:style>
  <w:style w:type="paragraph" w:styleId="1225" w:customStyle="1">
    <w:name w:val="字元 字元2"/>
    <w:basedOn w:val="818"/>
    <w:uiPriority w:val="0"/>
    <w:qFormat/>
    <w:rPr>
      <w:rFonts w:ascii="Tahoma" w:hAnsi="Tahoma"/>
      <w:sz w:val="24"/>
      <w:szCs w:val="20"/>
    </w:rPr>
  </w:style>
  <w:style w:type="paragraph" w:styleId="1226" w:customStyle="1">
    <w:name w:val="Char3 Char Char Char2"/>
    <w:basedOn w:val="818"/>
    <w:uiPriority w:val="0"/>
    <w:qFormat/>
    <w:rPr>
      <w:rFonts w:ascii="Tahoma" w:hAnsi="Tahoma"/>
      <w:sz w:val="24"/>
      <w:szCs w:val="20"/>
    </w:rPr>
  </w:style>
  <w:style w:type="paragraph" w:styleId="1227" w:customStyle="1">
    <w:name w:val="正文文本缩进2"/>
    <w:basedOn w:val="818"/>
    <w:uiPriority w:val="0"/>
    <w:qFormat/>
    <w:pPr>
      <w:ind w:firstLine="480"/>
      <w:spacing w:line="480" w:lineRule="exact"/>
    </w:pPr>
    <w:rPr>
      <w:rFonts w:ascii="宋体" w:hAnsi="宋体"/>
      <w:sz w:val="24"/>
      <w:lang w:val="zh-CN" w:eastAsia="zh-CN"/>
    </w:rPr>
  </w:style>
  <w:style w:type="paragraph" w:styleId="1228" w:customStyle="1">
    <w:name w:val="Char3"/>
    <w:basedOn w:val="818"/>
    <w:uiPriority w:val="0"/>
    <w:qFormat/>
    <w:pPr>
      <w:tabs>
        <w:tab w:val="left" w:pos="360" w:leader="none"/>
      </w:tabs>
    </w:pPr>
    <w:rPr>
      <w:sz w:val="24"/>
    </w:rPr>
  </w:style>
  <w:style w:type="paragraph" w:styleId="1229" w:customStyle="1">
    <w:name w:val="Char Char Char Char Char Char Char Char Char Char Char Char Char Char Char Char1"/>
    <w:basedOn w:val="818"/>
    <w:uiPriority w:val="0"/>
    <w:qFormat/>
    <w:pPr>
      <w:jc w:val="center"/>
      <w:spacing w:after="160" w:line="240" w:lineRule="exact"/>
      <w:widowControl/>
    </w:pPr>
    <w:rPr>
      <w:rFonts w:ascii="宋体" w:hAnsi="宋体"/>
      <w:b/>
      <w:sz w:val="30"/>
      <w:szCs w:val="30"/>
      <w:lang w:eastAsia="en-US"/>
    </w:rPr>
  </w:style>
  <w:style w:type="paragraph" w:styleId="1230" w:customStyle="1">
    <w:name w:val="Char Char1 Char Char Char Char Char Char1"/>
    <w:basedOn w:val="818"/>
    <w:uiPriority w:val="0"/>
    <w:qFormat/>
    <w:pPr>
      <w:jc w:val="left"/>
      <w:spacing w:after="160" w:line="240" w:lineRule="exact"/>
      <w:widowControl/>
    </w:pPr>
    <w:rPr>
      <w:rFonts w:ascii="Verdana" w:hAnsi="Verdana" w:eastAsia="仿宋_GB2312"/>
      <w:sz w:val="24"/>
      <w:szCs w:val="20"/>
      <w:lang w:eastAsia="en-US"/>
    </w:rPr>
  </w:style>
  <w:style w:type="paragraph" w:styleId="1231" w:customStyle="1">
    <w:name w:val="列出段落2"/>
    <w:basedOn w:val="818"/>
    <w:uiPriority w:val="0"/>
    <w:qFormat/>
    <w:pPr>
      <w:ind w:firstLine="420"/>
    </w:pPr>
    <w:rPr>
      <w:rFonts w:ascii="Calibri" w:hAnsi="Calibri"/>
      <w:szCs w:val="22"/>
    </w:rPr>
  </w:style>
  <w:style w:type="paragraph" w:styleId="1232" w:customStyle="1">
    <w:name w:val="Char Char Char1 Char2"/>
    <w:basedOn w:val="818"/>
    <w:uiPriority w:val="0"/>
    <w:qFormat/>
    <w:rPr>
      <w:rFonts w:ascii="Tahoma" w:hAnsi="Tahoma"/>
      <w:sz w:val="24"/>
      <w:szCs w:val="20"/>
    </w:rPr>
  </w:style>
  <w:style w:type="paragraph" w:styleId="1233" w:customStyle="1">
    <w:name w:val="Char Char Char2"/>
    <w:basedOn w:val="818"/>
    <w:uiPriority w:val="0"/>
    <w:qFormat/>
    <w:rPr>
      <w:rFonts w:ascii="Tahoma" w:hAnsi="Tahoma"/>
      <w:sz w:val="24"/>
      <w:szCs w:val="20"/>
    </w:rPr>
  </w:style>
  <w:style w:type="paragraph" w:styleId="1234" w:customStyle="1">
    <w:name w:val="Char Char Char Char Char Char Char2"/>
    <w:basedOn w:val="818"/>
    <w:uiPriority w:val="0"/>
    <w:qFormat/>
    <w:pPr>
      <w:ind w:firstLine="200"/>
      <w:spacing w:line="360" w:lineRule="auto"/>
    </w:pPr>
    <w:rPr>
      <w:rFonts w:eastAsia="仿宋_GB2312"/>
      <w:sz w:val="24"/>
    </w:rPr>
  </w:style>
  <w:style w:type="paragraph" w:styleId="1235" w:customStyle="1">
    <w:name w:val="正文缩进2"/>
    <w:basedOn w:val="818"/>
    <w:uiPriority w:val="0"/>
    <w:qFormat/>
    <w:pPr>
      <w:ind w:firstLine="567"/>
      <w:spacing w:line="480" w:lineRule="exact"/>
      <w:widowControl/>
    </w:pPr>
    <w:rPr>
      <w:rFonts w:ascii="宋体"/>
      <w:color w:val="000000"/>
      <w:sz w:val="28"/>
      <w:szCs w:val="20"/>
      <w:lang w:val="zh-CN" w:eastAsia="zh-CN"/>
    </w:rPr>
  </w:style>
  <w:style w:type="paragraph" w:styleId="1236" w:customStyle="1">
    <w:name w:val="Revision"/>
    <w:uiPriority w:val="0"/>
    <w:qFormat/>
    <w:rPr>
      <w:rFonts w:hint="default" w:ascii="Times New Roman" w:hAnsi="Times New Roman" w:eastAsia="宋体" w:cs="Times New Roman"/>
      <w:sz w:val="21"/>
      <w:szCs w:val="24"/>
      <w:lang w:val="en-US" w:eastAsia="zh-CN" w:bidi="ar-SA"/>
    </w:rPr>
  </w:style>
  <w:style w:type="paragraph" w:styleId="1237" w:customStyle="1">
    <w:name w:val="Char22"/>
    <w:basedOn w:val="818"/>
    <w:uiPriority w:val="0"/>
    <w:qFormat/>
    <w:rPr>
      <w:rFonts w:ascii="Tahoma" w:hAnsi="Tahoma"/>
      <w:sz w:val="24"/>
      <w:szCs w:val="20"/>
    </w:rPr>
  </w:style>
  <w:style w:type="paragraph" w:styleId="1238" w:customStyle="1">
    <w:name w:val="Char Char Char Char Char Char Char Char Char Char2"/>
    <w:basedOn w:val="818"/>
    <w:uiPriority w:val="0"/>
    <w:qFormat/>
    <w:rPr>
      <w:rFonts w:ascii="宋体" w:hAnsi="宋体" w:cs="Courier New"/>
      <w:sz w:val="32"/>
      <w:szCs w:val="32"/>
    </w:rPr>
  </w:style>
  <w:style w:type="paragraph" w:styleId="1239" w:customStyle="1">
    <w:name w:val="Char2 Char Char Char Char Char Char1"/>
    <w:basedOn w:val="818"/>
    <w:uiPriority w:val="0"/>
    <w:qFormat/>
    <w:pPr>
      <w:jc w:val="center"/>
      <w:spacing w:line="400" w:lineRule="exact"/>
      <w:widowControl/>
    </w:pPr>
  </w:style>
  <w:style w:type="character" w:styleId="1240" w:customStyle="1">
    <w:name w:val="页脚 Char"/>
    <w:link w:val="818"/>
    <w:uiPriority w:val="0"/>
    <w:qFormat/>
    <w:rPr>
      <w:rFonts w:ascii="宋体" w:eastAsia="宋体"/>
      <w:sz w:val="18"/>
      <w:lang w:val="en-US" w:eastAsia="zh-CN" w:bidi="ar-SA"/>
    </w:rPr>
  </w:style>
  <w:style w:type="paragraph" w:styleId="1241" w:customStyle="1">
    <w:name w:val="Char Char41"/>
    <w:basedOn w:val="818"/>
    <w:uiPriority w:val="0"/>
    <w:qFormat/>
    <w:pPr>
      <w:jc w:val="center"/>
      <w:spacing w:line="400" w:lineRule="exact"/>
      <w:widowControl/>
    </w:pPr>
  </w:style>
  <w:style w:type="character" w:styleId="1242" w:customStyle="1">
    <w:name w:val="批注文字 Char"/>
    <w:link w:val="818"/>
    <w:uiPriority w:val="99"/>
    <w:qFormat/>
    <w:rPr>
      <w:sz w:val="21"/>
      <w:szCs w:val="24"/>
    </w:rPr>
  </w:style>
  <w:style w:type="character" w:styleId="1243" w:customStyle="1">
    <w:name w:val="标题 Char"/>
    <w:link w:val="818"/>
    <w:uiPriority w:val="0"/>
    <w:qFormat/>
    <w:rPr>
      <w:b/>
      <w:sz w:val="32"/>
    </w:rPr>
  </w:style>
  <w:style w:type="paragraph" w:styleId="1244" w:customStyle="1">
    <w:name w:val="图例"/>
    <w:basedOn w:val="818"/>
    <w:uiPriority w:val="0"/>
    <w:qFormat/>
    <w:pPr>
      <w:jc w:val="center"/>
      <w:spacing w:before="120" w:after="120" w:line="360" w:lineRule="auto"/>
    </w:pPr>
    <w:rPr>
      <w:rFonts w:eastAsia="仿宋_GB2312"/>
      <w:b/>
      <w:sz w:val="24"/>
      <w:szCs w:val="20"/>
    </w:rPr>
  </w:style>
  <w:style w:type="paragraph" w:styleId="1245" w:customStyle="1">
    <w:name w:val="Table Paragraph"/>
    <w:basedOn w:val="818"/>
    <w:uiPriority w:val="1"/>
    <w:qFormat/>
    <w:pPr>
      <w:jc w:val="left"/>
    </w:pPr>
    <w:rPr>
      <w:rFonts w:ascii="宋体" w:hAnsi="宋体" w:cs="宋体"/>
      <w:sz w:val="22"/>
      <w:szCs w:val="22"/>
      <w:lang w:eastAsia="en-US"/>
    </w:rPr>
  </w:style>
  <w:style w:type="table" w:styleId="1246" w:customStyle="1">
    <w:name w:val="Table Normal"/>
    <w:uiPriority w:val="2"/>
    <w:semiHidden/>
    <w:qFormat/>
    <w:pPr>
      <w:widowControl w:val="off"/>
    </w:pPr>
    <w:rPr>
      <w:rFonts w:ascii="Calibri" w:hAnsi="Calibri"/>
      <w:sz w:val="22"/>
      <w:szCs w:val="22"/>
      <w:lang w:val="en-US" w:eastAsia="en-US" w:bidi="ar-SA"/>
    </w:rPr>
    <w:tblPr/>
  </w:style>
  <w:style w:type="paragraph" w:styleId="1247" w:customStyle="1">
    <w:name w:val="成文日期"/>
    <w:basedOn w:val="818"/>
    <w:link w:val="1248"/>
    <w:uiPriority w:val="0"/>
    <w:qFormat/>
    <w:pPr>
      <w:ind w:right="400" w:firstLine="200"/>
      <w:jc w:val="right"/>
      <w:spacing w:line="570" w:lineRule="exact"/>
    </w:pPr>
    <w:rPr>
      <w:rFonts w:ascii="仿宋_GB2312" w:eastAsia="仿宋_GB2312"/>
      <w:sz w:val="32"/>
      <w:szCs w:val="20"/>
    </w:rPr>
  </w:style>
  <w:style w:type="character" w:styleId="1248" w:customStyle="1">
    <w:name w:val="成文日期 Char"/>
    <w:link w:val="1247"/>
    <w:uiPriority w:val="0"/>
    <w:qFormat/>
    <w:rPr>
      <w:rFonts w:ascii="仿宋_GB2312" w:eastAsia="仿宋_GB2312"/>
      <w:sz w:val="32"/>
    </w:rPr>
  </w:style>
  <w:style w:type="paragraph" w:styleId="1249" w:customStyle="1">
    <w:name w:val="正文11"/>
    <w:basedOn w:val="818"/>
    <w:next w:val="1250"/>
    <w:uiPriority w:val="0"/>
    <w:qFormat/>
    <w:rPr>
      <w:rFonts w:ascii="Times New Roman" w:hAnsi="Times New Roman" w:eastAsia="宋体" w:cs="Times New Roman"/>
      <w:sz w:val="21"/>
      <w:szCs w:val="21"/>
    </w:rPr>
  </w:style>
  <w:style w:type="paragraph" w:styleId="1250" w:customStyle="1">
    <w:name w:val="文档结构图1"/>
    <w:basedOn w:val="1249"/>
    <w:uiPriority w:val="0"/>
    <w:unhideWhenUsed/>
    <w:qFormat/>
    <w:rPr>
      <w:rFonts w:hint="eastAsia" w:ascii="宋体"/>
      <w:sz w:val="18"/>
      <w:szCs w:val="18"/>
    </w:rPr>
  </w:style>
  <w:style w:type="paragraph" w:styleId="1251" w:customStyle="1">
    <w:name w:val="正文111"/>
    <w:basedOn w:val="818"/>
    <w:next w:val="1252"/>
    <w:uiPriority w:val="0"/>
    <w:qFormat/>
    <w:rPr>
      <w:rFonts w:ascii="Times New Roman" w:hAnsi="Times New Roman" w:eastAsia="宋体" w:cs="Times New Roman"/>
      <w:sz w:val="21"/>
      <w:szCs w:val="21"/>
    </w:rPr>
  </w:style>
  <w:style w:type="paragraph" w:styleId="1252" w:customStyle="1">
    <w:name w:val="目录 11"/>
    <w:basedOn w:val="1251"/>
    <w:next w:val="1251"/>
    <w:uiPriority w:val="0"/>
    <w:qFormat/>
  </w:style>
  <w:style w:type="character" w:styleId="1253" w:customStyle="1">
    <w:name w:val="font31"/>
    <w:link w:val="818"/>
    <w:uiPriority w:val="0"/>
    <w:qFormat/>
    <w:rPr>
      <w:rFonts w:ascii="方正仿宋_GBK" w:hAnsi="方正仿宋_GBK" w:eastAsia="方正仿宋_GBK" w:cs="方正仿宋_GBK"/>
      <w:color w:val="000000"/>
      <w:sz w:val="21"/>
      <w:szCs w:val="21"/>
      <w:u w:val="none"/>
    </w:rPr>
  </w:style>
  <w:style w:type="character" w:styleId="1254" w:customStyle="1">
    <w:name w:val="font41"/>
    <w:link w:val="818"/>
    <w:uiPriority w:val="0"/>
    <w:qFormat/>
    <w:rPr>
      <w:rFonts w:ascii="Times New Roman" w:hAnsi="Times New Roman" w:cs="Times New Roman"/>
      <w:color w:val="000000"/>
      <w:sz w:val="21"/>
      <w:szCs w:val="21"/>
      <w:u w:val="none"/>
    </w:rPr>
  </w:style>
  <w:style w:type="character" w:styleId="1255" w:customStyle="1">
    <w:name w:val="font11"/>
    <w:basedOn w:val="828"/>
    <w:uiPriority w:val="0"/>
    <w:qFormat/>
    <w:rPr>
      <w:rFonts w:hint="default" w:ascii="方正仿宋_GBK" w:hAnsi="方正仿宋_GBK" w:eastAsia="方正仿宋_GBK" w:cs="方正仿宋_GBK"/>
      <w:color w:val="000000"/>
      <w:sz w:val="21"/>
      <w:szCs w:val="21"/>
      <w:u w:val="none"/>
    </w:rPr>
  </w:style>
  <w:style w:type="character" w:styleId="1256" w:customStyle="1">
    <w:name w:val="font21"/>
    <w:basedOn w:val="828"/>
    <w:uiPriority w:val="0"/>
    <w:qFormat/>
    <w:rPr>
      <w:rFonts w:hint="default" w:ascii="Times New Roman" w:hAnsi="Times New Roman" w:cs="Times New Roman"/>
      <w:color w:val="000000"/>
      <w:sz w:val="21"/>
      <w:szCs w:val="21"/>
      <w:u w:val="none"/>
    </w:rPr>
  </w:style>
  <w:style w:type="numbering" w:styleId="12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时苒</dc:creator>
  <cp:lastModifiedBy>周瑜霞（溧阳分公司）</cp:lastModifiedBy>
  <cp:revision>9</cp:revision>
  <dcterms:created xsi:type="dcterms:W3CDTF">2022-05-30T08:03:00Z</dcterms:created>
  <dcterms:modified xsi:type="dcterms:W3CDTF">2025-11-12T06:23:19Z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A6A261AADDBA47B5BE44E9031F0F5190_12</vt:lpwstr>
  </property>
  <property fmtid="{D5CDD505-2E9C-101B-9397-08002B2CF9AE}" pid="4" name="KSOTemplateDocerSaveRecord">
    <vt:lpwstr>eyJoZGlkIjoiNTliNzRkYTg5NDJmMzJmZTljMjE2NGU5OTNiZDE4NTMiLCJ1c2VySWQiOiI0MDI0MDQzOTYifQ==</vt:lpwstr>
  </property>
</Properties>
</file>